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18A9" w:rsidRPr="009D7C7C" w:rsidRDefault="008D18A9" w:rsidP="001A1F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проходження стажування кандидатів на посаду судді</w:t>
      </w:r>
    </w:p>
    <w:p w:rsidR="000575DF" w:rsidRPr="009D7C7C" w:rsidRDefault="008D18A9" w:rsidP="001A1F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b/>
          <w:sz w:val="28"/>
          <w:szCs w:val="28"/>
          <w:lang w:val="uk-UA"/>
        </w:rPr>
        <w:t>у місцевому загальному суді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7E35" w:rsidRPr="009D7C7C" w:rsidRDefault="00027E35" w:rsidP="001A1FC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проходження стажування в місцевому загальному суді кандидатам </w:t>
      </w:r>
      <w:r w:rsidR="009D08D1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на посаду судді 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необхідно:</w:t>
      </w:r>
    </w:p>
    <w:p w:rsidR="00027E35" w:rsidRPr="009D7C7C" w:rsidRDefault="00027E35" w:rsidP="001A1FC3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>Під час проходження стажування в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канцелярії суду 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>ознайомитись з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C7C" w:rsidRPr="009D7C7C" w:rsidRDefault="00027E35" w:rsidP="001A1FC3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Інструкцією з діловодства в місцевому загальному суді, затвердженою </w:t>
      </w:r>
    </w:p>
    <w:p w:rsidR="00027E35" w:rsidRPr="009D7C7C" w:rsidRDefault="00027E35" w:rsidP="001A1FC3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наказом ДСА України 27.06.2006 року  № 68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7E35" w:rsidRPr="009D7C7C" w:rsidRDefault="00027E35" w:rsidP="001A1FC3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про автоматизовану систему документообігу суду, затвердженого рішенням Ради суддів України 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>від 26 листопада 2010 року № 30;</w:t>
      </w:r>
    </w:p>
    <w:p w:rsidR="00027E35" w:rsidRPr="009D7C7C" w:rsidRDefault="00027E35" w:rsidP="001A1FC3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Інструкцією про порядок вилучення, обліку, зберігання та передачі речових доказів у кримінальних справах, цінностей та іншого майна органами дізнання, досудового слідства і суду, затвердженою наказом ГПУ , МВС України, ДПА України, СБУ, ВСУ, ДСА України 27.08.2010 року № 51/401/649/471/23/125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7E35" w:rsidRPr="009D7C7C" w:rsidRDefault="008D18A9" w:rsidP="001A1FC3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27E35" w:rsidRPr="009D7C7C">
        <w:rPr>
          <w:rFonts w:ascii="Times New Roman" w:hAnsi="Times New Roman" w:cs="Times New Roman"/>
          <w:sz w:val="28"/>
          <w:szCs w:val="28"/>
          <w:lang w:val="uk-UA"/>
        </w:rPr>
        <w:t>орядк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27E35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та прийом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7E35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канцелярією суду позовних заяв, скарг, клопотань, кримінальних проваджень та інших заяв та документів. Їх реєс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>трація та автоматичний розподіл;</w:t>
      </w:r>
    </w:p>
    <w:p w:rsidR="00027E35" w:rsidRPr="009D7C7C" w:rsidRDefault="00A13DD9" w:rsidP="001A1FC3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порядком п</w:t>
      </w:r>
      <w:r w:rsidR="00027E35" w:rsidRPr="009D7C7C">
        <w:rPr>
          <w:rFonts w:ascii="Times New Roman" w:hAnsi="Times New Roman" w:cs="Times New Roman"/>
          <w:sz w:val="28"/>
          <w:szCs w:val="28"/>
          <w:lang w:val="uk-UA"/>
        </w:rPr>
        <w:t>ередач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7E35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заяв (клопотань, скарг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>) судді;</w:t>
      </w:r>
    </w:p>
    <w:p w:rsidR="00027E35" w:rsidRPr="009D7C7C" w:rsidRDefault="00A13DD9" w:rsidP="001A1FC3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27E35" w:rsidRPr="009D7C7C">
        <w:rPr>
          <w:rFonts w:ascii="Times New Roman" w:hAnsi="Times New Roman" w:cs="Times New Roman"/>
          <w:sz w:val="28"/>
          <w:szCs w:val="28"/>
          <w:lang w:val="uk-UA"/>
        </w:rPr>
        <w:t>орядк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27E35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обліку та з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>берігання речових доказів;</w:t>
      </w:r>
    </w:p>
    <w:p w:rsidR="00027E35" w:rsidRPr="009D7C7C" w:rsidRDefault="00875274" w:rsidP="001A1FC3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порядком п</w:t>
      </w:r>
      <w:r w:rsidR="00027E35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овернення справ до канцелярії суду після закінчення 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>їх р</w:t>
      </w:r>
      <w:r w:rsidR="00027E35" w:rsidRPr="009D7C7C">
        <w:rPr>
          <w:rFonts w:ascii="Times New Roman" w:hAnsi="Times New Roman" w:cs="Times New Roman"/>
          <w:sz w:val="28"/>
          <w:szCs w:val="28"/>
          <w:lang w:val="uk-UA"/>
        </w:rPr>
        <w:t>озгляду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прийняття рішення;</w:t>
      </w:r>
    </w:p>
    <w:p w:rsidR="00027E35" w:rsidRPr="009D7C7C" w:rsidRDefault="009340E7" w:rsidP="001A1FC3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27E35" w:rsidRPr="009D7C7C">
        <w:rPr>
          <w:rFonts w:ascii="Times New Roman" w:hAnsi="Times New Roman" w:cs="Times New Roman"/>
          <w:sz w:val="28"/>
          <w:szCs w:val="28"/>
          <w:lang w:val="uk-UA"/>
        </w:rPr>
        <w:t>орядк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27E35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видачі виконавчих листів.</w:t>
      </w:r>
    </w:p>
    <w:p w:rsidR="00027E35" w:rsidRPr="009D7C7C" w:rsidRDefault="00027E35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62A6" w:rsidRPr="009D7C7C" w:rsidRDefault="005662A6" w:rsidP="001A1FC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ІІ. Виробити та розвинути вміння і навички, необхідні для підтримання авторитету суд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>ової влади;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навчитись оцінювати 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>свою поведінку як судді з точки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зору етичних правил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вивчити правила належної поведінки судді у різних сферах і навчитись ними керуватися.</w:t>
      </w:r>
    </w:p>
    <w:p w:rsidR="009675DC" w:rsidRPr="00507FBA" w:rsidRDefault="009675DC" w:rsidP="009675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75DC" w:rsidRPr="00507FBA" w:rsidRDefault="009675DC" w:rsidP="009675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7FBA">
        <w:rPr>
          <w:rFonts w:ascii="Times New Roman" w:hAnsi="Times New Roman"/>
          <w:sz w:val="28"/>
          <w:szCs w:val="28"/>
          <w:lang w:val="uk-UA"/>
        </w:rPr>
        <w:t xml:space="preserve">Бути присутнім під час спілкування судді з працівниками апарату, </w:t>
      </w:r>
      <w:r w:rsidR="00342FE2">
        <w:rPr>
          <w:rFonts w:ascii="Times New Roman" w:hAnsi="Times New Roman"/>
          <w:sz w:val="28"/>
          <w:szCs w:val="28"/>
          <w:lang w:val="uk-UA"/>
        </w:rPr>
        <w:t>у</w:t>
      </w:r>
      <w:r w:rsidRPr="00507FBA">
        <w:rPr>
          <w:rFonts w:ascii="Times New Roman" w:hAnsi="Times New Roman"/>
          <w:sz w:val="28"/>
          <w:szCs w:val="28"/>
          <w:lang w:val="uk-UA"/>
        </w:rPr>
        <w:t xml:space="preserve"> судових засіданнях, з представниками ЗМІ, тощо. </w:t>
      </w:r>
    </w:p>
    <w:p w:rsidR="005975B0" w:rsidRPr="00507FBA" w:rsidRDefault="005975B0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5B0" w:rsidRDefault="005975B0" w:rsidP="001A1F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отриманих знань і навичок 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кандидат на посаду судді </w:t>
      </w:r>
      <w:proofErr w:type="spellStart"/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9340E7" w:rsidRPr="009D7C7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>язаний</w:t>
      </w:r>
      <w:proofErr w:type="spellEnd"/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реферат за однією з 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>вказаних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75B0" w:rsidRPr="009D7C7C" w:rsidRDefault="005975B0" w:rsidP="001A1FC3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Суддівська діяльність як різновид професійної діяльності юристів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та її о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собливості.</w:t>
      </w:r>
    </w:p>
    <w:p w:rsidR="005975B0" w:rsidRPr="009D7C7C" w:rsidRDefault="005975B0" w:rsidP="001A1FC3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Професіоналізм судді.</w:t>
      </w:r>
    </w:p>
    <w:p w:rsidR="005975B0" w:rsidRPr="009D7C7C" w:rsidRDefault="005975B0" w:rsidP="001A1FC3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Гласність та конфіденційність 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8D18A9" w:rsidRPr="009D7C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судді.</w:t>
      </w:r>
    </w:p>
    <w:p w:rsidR="005975B0" w:rsidRPr="009D7C7C" w:rsidRDefault="005975B0" w:rsidP="001A1FC3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Гарантії професійної діяльності судді.</w:t>
      </w:r>
    </w:p>
    <w:p w:rsidR="005975B0" w:rsidRPr="009D7C7C" w:rsidRDefault="005975B0" w:rsidP="001A1FC3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Якості, необхідні для здійснення професійної діяльності судді.</w:t>
      </w:r>
    </w:p>
    <w:p w:rsidR="00776499" w:rsidRPr="009D7C7C" w:rsidRDefault="00776499" w:rsidP="001A1FC3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Етичні аспекти при формуванні професійних навичок роботи судді.</w:t>
      </w:r>
    </w:p>
    <w:p w:rsidR="00776499" w:rsidRPr="009D7C7C" w:rsidRDefault="00776499" w:rsidP="001A1FC3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Судова етика та дотримання порядку в залі судового засідання.</w:t>
      </w:r>
    </w:p>
    <w:p w:rsidR="00776499" w:rsidRPr="009D7C7C" w:rsidRDefault="00776499" w:rsidP="001A1FC3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Конфлікт інтересів у професійній діяльності судді. Вирішення та попередження юридичних конфліктів.</w:t>
      </w:r>
    </w:p>
    <w:p w:rsidR="00776499" w:rsidRPr="009D7C7C" w:rsidRDefault="00776499" w:rsidP="001A1FC3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Професійна деформація судді та способи її запобігання.</w:t>
      </w:r>
    </w:p>
    <w:p w:rsidR="00776499" w:rsidRPr="009D7C7C" w:rsidRDefault="00776499" w:rsidP="001A1FC3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Професійна свідомість та культура діяльності судді.</w:t>
      </w:r>
    </w:p>
    <w:p w:rsidR="00776499" w:rsidRPr="009D7C7C" w:rsidRDefault="0077649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31C9" w:rsidRPr="001A1FC3" w:rsidRDefault="001531C9" w:rsidP="001A1FC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b/>
          <w:sz w:val="28"/>
          <w:szCs w:val="28"/>
          <w:lang w:val="uk-UA"/>
        </w:rPr>
        <w:t>Вимоги до реферату:</w:t>
      </w:r>
    </w:p>
    <w:p w:rsidR="001531C9" w:rsidRPr="009D7C7C" w:rsidRDefault="001531C9" w:rsidP="001A1FC3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набір тексту здійснюється стандартним 14 шрифтом </w:t>
      </w:r>
      <w:proofErr w:type="spellStart"/>
      <w:r w:rsidRPr="009D7C7C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7C7C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7C7C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531C9" w:rsidRPr="009D7C7C" w:rsidRDefault="001531C9" w:rsidP="001A1FC3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назви розділів краще набирати 14-им шрифтом (усі великі напівжирні), а </w:t>
      </w:r>
      <w:r w:rsidR="009D7C7C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пункти і підпункти виділяти напівжирним курсивом; </w:t>
      </w:r>
    </w:p>
    <w:p w:rsidR="001531C9" w:rsidRPr="009D7C7C" w:rsidRDefault="001531C9" w:rsidP="001A1FC3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міжрядковий інтервал – 1,5; </w:t>
      </w:r>
    </w:p>
    <w:p w:rsidR="001531C9" w:rsidRPr="009D7C7C" w:rsidRDefault="001531C9" w:rsidP="001A1FC3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відступ в абзацах – 1,25 см; </w:t>
      </w:r>
    </w:p>
    <w:p w:rsidR="001531C9" w:rsidRPr="009D7C7C" w:rsidRDefault="001531C9" w:rsidP="001A1FC3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текст реферату необхідно друкувати, залишаючи береги таких розмірів: лівий – 25 мм, </w:t>
      </w:r>
      <w:r w:rsidR="009340E7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правий – 15 мм, верхній – 20 мм, нижній – 20 мм; </w:t>
      </w:r>
    </w:p>
    <w:p w:rsidR="001531C9" w:rsidRPr="009D7C7C" w:rsidRDefault="001531C9" w:rsidP="001A1FC3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нумерація сторінок зверху посередині; </w:t>
      </w:r>
    </w:p>
    <w:p w:rsidR="00AB417B" w:rsidRDefault="001531C9" w:rsidP="001A1FC3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обсяг реферату – 15-20 сторінок</w:t>
      </w:r>
      <w:r w:rsidR="00B258D1" w:rsidRPr="009D7C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FC3" w:rsidRPr="009D7C7C" w:rsidRDefault="001A1FC3" w:rsidP="001A1FC3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01E8" w:rsidRPr="009D7C7C" w:rsidRDefault="00A301E8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Рекомендовані джерела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417B" w:rsidRPr="001A1FC3" w:rsidRDefault="00AB417B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 (ст.ст. 126, 127, 129). Інтернет ресурс: </w:t>
      </w:r>
      <w:hyperlink r:id="rId5" w:history="1">
        <w:r w:rsidR="00193FA4" w:rsidRPr="001A1F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http://zakon4.rada.gov.ua/laws/show</w:t>
        </w:r>
      </w:hyperlink>
      <w:r w:rsidRPr="001A1F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417B" w:rsidRPr="001A1FC3" w:rsidRDefault="00AB417B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>Конвенція про захист прав людини та основоположних свобод (1950 р.)</w:t>
      </w:r>
      <w:r w:rsidR="00193FA4"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Інтернет ресурс: </w:t>
      </w:r>
      <w:hyperlink r:id="rId6" w:history="1">
        <w:r w:rsidRPr="001A1F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http://zakon4.rada.gov.ua/laws/show/995_004</w:t>
        </w:r>
      </w:hyperlink>
      <w:r w:rsidRPr="001A1F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417B" w:rsidRPr="001A1FC3" w:rsidRDefault="00AB417B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судоустрій і статус суддів».  Інтернет ресурс: </w:t>
      </w:r>
      <w:r w:rsidR="00193FA4" w:rsidRPr="001A1FC3">
        <w:rPr>
          <w:rFonts w:ascii="Times New Roman" w:hAnsi="Times New Roman" w:cs="Times New Roman"/>
          <w:sz w:val="28"/>
          <w:szCs w:val="28"/>
          <w:lang w:val="uk-UA"/>
        </w:rPr>
        <w:t>http://zakon4.rada.gov.ua/laws/show/%D0%BF%D1%80%</w:t>
      </w:r>
      <w:r w:rsidRPr="001A1F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>Висновок Консультативної ради європейських суддів про етику та відповідальність суддів. [Електронний ресурс]. – Режим доступу: http://www.coe.int/t/dghl/cooperation/ccje/textes/Avis_en.asp;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Кодекс професійної етики суддів, затверджений V з’їздом суддів України 24 жовтня 2002р.[Електронний ресурс]. – Режим доступу: </w:t>
      </w:r>
      <w:hyperlink r:id="rId7" w:history="1">
        <w:r w:rsidRPr="001A1F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http://court.gov.ua/tu11/14/47/</w:t>
        </w:r>
      </w:hyperlink>
      <w:r w:rsidRPr="001A1F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Європейська хартія про закон про статус суддів від 10 липня 1998 року // Бойко В., Євдокимов В.,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Юлдашев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О. Право людини на правосуддя (Судове право України):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К.: «Варта»; МАУП, 2003. – С. 243-246;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Рекомендація №(94) 12 Комітету Міністрів Ради Європи державам-членам «Незалежність, дієвість та роль суддів» від 13 жовтня 1994 р. [Електронний ресурс]. – Режим доступу: </w:t>
      </w:r>
      <w:hyperlink r:id="rId8" w:history="1">
        <w:r w:rsidRPr="001A1F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http://zakon.rada.gov.ua/cgi-bin/laws/main.cgi?nreg=994_323</w:t>
        </w:r>
      </w:hyperlink>
      <w:r w:rsidRPr="001A1F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>Рекомендація CM/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Rec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(2010) 12 Комітету Міністрів Ради Європи державам-членам щодо суддів: незалежність, ефективність та обов'язки </w:t>
      </w:r>
      <w:r w:rsidRPr="001A1FC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17 листопада 2010 р. [Електронний ресурс]. – Режим доступу: http://zakon3.rada.gov.ua/laws/show/994_a38;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>Висновок Консультативної ради європейських суддів про правосуддя і суспільство. [Електронний ресурс]. – Режим доступу: http://www.coe.int/t/dghl/cooperation/ccje/textes/Avis_en.asp&gt;;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Акашев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А.Б.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Хрестоматия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Усть-Каменогорск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: ВКГУ, 2008. – 331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Алексеева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М.: Проспект, 2010. – 312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Ароцкер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Л. Е. Тактика и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этика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судебного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допроса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М., 1969.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Асмолов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А. Г.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М., 1990;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Афанасьева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О.В. Етика и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профессиональной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юриста: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сред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проф.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 /О.В.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Афанасьева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, А.В.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Пищелко.-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2-е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перераб.и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доп.-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М.: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центр "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", 2004.- 224с.;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Бандурка А.М.,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Бочарова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С.П.,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Землянская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Е.В.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Нац.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ун-та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внутр.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дел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, 2002. – 596с.;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Бандурка О.М. Професійна етика працівників органів внутрішніх справ: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– Харків: Вид-во Нац.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внутр. справ, 2001. – 220с.;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Бачинин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Культурология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Энциклопедический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/ В.А.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Бачинин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Михайлова В.А., 2005. – 288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Бедрацкая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, А. В. О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противодействия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судьи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злоупотреблениям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процессуальными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правами учасниками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арбитражного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/ А. 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Бедрацкая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.//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Российское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правосудие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-2012. - № 4. - С. 86 -90;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Бедь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В.В. Юридична психологія.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., 2-ге вид.,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– К.: МАУП, 2004. – 436с.; 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Бочелюк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В.Й. Юридична психологія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К.: Центр учбової літератури, 2010. – 336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Будіянський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М.Ф. Психологія судової діяльності: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Навч.посібник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Одеськ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націон. у-т ім. І.І.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Мечникова.-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Одеса: Фенікс, 2005.- 118 с.; 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Буроменський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М. Сердюк О.,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Підкуркова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І. Суди у відносинах з журналістами: Посібник для суддів. – Київ, 2009. – 64с. / Режим доступу з екрана: http://court.gov.ua/userfiles/UROL_Courts_and_Media_Manual_for_Judges.pdf;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Буроменський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М., Сердюк О.,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Підкуркова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І. Суди у відносинах з журналістами та ЗМІ: Посібник для суддів. — К., 2008. — 64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Валицкас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Г.,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Юстицкис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поведения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судей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процедурной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справедливости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(на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примере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литовского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судопроизводства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) //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Психологический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журнал, 2006. - Т.27. - № 4. -с.95-105;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Васильев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В.Л.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6-е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, 2009. -608с.;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>Велично О., Янковська Т. Управління конфліктами та стресом. Посібник для працівників апарату суду. – К., 2010. – 192с.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Декларація щодо надання інформації через засоби масової інформації стосовно кримінального провадження / Режим доступу з екрана: http://www.medialaw.kiev.ua/laws/laws_international/51/;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Дубровская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Судебный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дискурс: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речевое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поведение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судьи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ресурс]: автореферат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диссертации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соискание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ученой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доктора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филологических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наук: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специальность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10.02.19 &lt;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&gt; / Т.В.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Дубровская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Саранск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: 2010. - 40 с.- Режим доступу: http://www.ceninauku.ru/page_15885.htm;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Еникеев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М.И.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с основами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социальной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М.: Норма, 2005. - 640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Жуков Ю.М.,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Петровская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Растянников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П.В.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компетентности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общении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М., 1990.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Іванов В.М., Іванова О.В. Юридична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конфліктологія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К.: МАУП, 2004. – 224с.;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Іова В.Ю. Формування правової культури особистості на засадах духовності : навчально-методичний посібник / В.Ю. Іова. –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Камянець-Подільський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: Абетка. – 2001. – 168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Кармин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Культурология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Анатолий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Кармин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: Лань, 2011. – 928 с.; 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Колеснікова О.В. Естетична культура у професійному становленні юриста : конспект лекцій / О.В. Колеснікова. – Харків 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УкрЮЛ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, 1994. – 20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Кони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А. Ф.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Нравственные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начала в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уголовном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общие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черты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судебной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этики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) [Електронний ресурс].- Режим доступу: http://az.lib.ru/k/koni_a_f/text_0060.shtm;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Коновалова В. О.,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Шепітько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 Ю. Юридична психологія: Академічний курс: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спец.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- К.: Концерн "Видавничий Дім "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Юре ".- 2004.- 424 с.; 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Коновалова В.О.,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Шепітько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В.Ю. Юридична психологія: Підручник, 2-ге вид.,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перероб.і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Х.: Право, 2008. – 240с.;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Костенко О.М. Культура і закон – у протидії злу / О.М. Костенко. – К. 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, 2008. – 352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Левчук Л.Г. Основи естетики : навчальний посібник / Л.Г. Левчук, О.І.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К. : Вища школа, 2000. – 271с.;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Лозовой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В.О. Професійна етика юриста / В.О.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Лозовой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Петришин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Харків : Право, 2004. – 176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Маляренко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А.В. Про присягу судді та відповідальність за її порушення // Вісник Верховного Суду України. -№2. -2012. -С. 26-31.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Марчак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В.Я.,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Шувальська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Л.Р. Використання спеціальних психологічних знань суб’єктами судочинства [Електронний ресурс].- Режим доступу: http://www.nbuv.gov.ua/portal/soc_gum/socpr/2011_1/Marchak.pdf; 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>Москвич Л.М. Суспільна довіра до суду як показник ефективності судової влади // Вісник Верховного Суду України. -№2. -2011. –С. 25-30.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Москвич Л.М., Іваницький С.О., Русанова І.О. Правовий статус носіїв судової влади в Україні (професійні судді, народні засідателі, суд </w:t>
      </w:r>
      <w:r w:rsidRPr="001A1F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присяжних) / За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ред. І.Є.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Марочкіна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: Монографія. – Харків: «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Фінн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», 2009. – 488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Нерсесянц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В.С. Право и культура 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/ В.С.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Нерсесянц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, Г.И.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Муромцев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, Г.И. Мальцев [и др.]. – М. : РУДН, 2002. – 423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Л.П. Етичні основи в діяльності суддів України //Актуальні проблеми держави і права. – 2009. – Випуск 47. – С.212-216;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Пантелеев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 А.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судебного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разбирательства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уголовным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делам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М., 1980;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Петруня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О.Э.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центр ЕАОИ, 2007. – 171с.;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Пушкин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В.Н.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Эвристика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– наука о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творческом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мышлении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/ В.Н.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Пушкин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политической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, 1967. – 272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Романов В.В.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Юристъ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, 1998. – 488с.;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Сливка С.С. Інформаційна культура юриста. – Івано-Франківськ, 1996. – 155 с.; Скакун О.Ф.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деонтология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/ О.Ф. Скакун. –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Эспада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, 2006. – 384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Сливка. С. Юридична деонтологія. Підручник. Вид. 2-е,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пере-роб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доп-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К.: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, 2003.- 320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Столяренко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А. М.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Психологические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приемы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юриста. – М., 2000;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Столяренко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А.М.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юридической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: ЮНИТИ-ДАНА, 2003. – 607с.;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Столяренко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Психологические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приемы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юриста [Електронний ресурс] :  -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Юрайт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, 2000. – 345 с.- Режим доступу: http://www.twirpx.com/file/989135/;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>Стратегічні комунікації суду або як досягти поставлених цілей / Режим доступу з екрана: http://court.gov.ua/userfiles/UROL_Strategic_Court_Communications_Manual_2011_UKR.pdf;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>Стратегічні комунікації. Навчально-методичний посібник для викладачів суддів і працівників апарату суду / Режим доступу з екрана:  http://www.ukrainerol.org.ua/content/library_doc/ UROL_Strategic_Communications_PIO_Curriculum_2011_UKR.pdf;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>Управління залою судових засідань. Навчальний посібник (у формі модуля). Академія суддів України. – К., 2010. – 216 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Хмелевский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Учебно-методические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М.: ЦДО МНЮИ, 2002. – 135с.;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М.М. Онтологія правосвідомості : теорія та реальність : монографія / М.М.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, 2008. – 288 с.; 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Цимбаюк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Ю.М.Психологія спілкування. – Вид –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Професіонал, Київ – 2004;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Шепітько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 М. Психологія судової діяльності:[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.] /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Шепітько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 М. – Х.:Право, 2006. – 160 с.; 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Шибіко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В.П. Етика судова/ В.П.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Шибіко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//Юридична енциклопедія, 1999. –Т. 2. –С. 367;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lastRenderedPageBreak/>
        <w:t>Шиханцов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Г.Г.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Шиханцов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Г. Г.,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ред.: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Томсинов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В. А. – М.: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Зерцало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», 1998. – 352с.; 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Щёкин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Г.В.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читать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людей по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внешнему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облику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– 2-е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. – К., 1993;</w:t>
      </w:r>
    </w:p>
    <w:p w:rsidR="00A76C03" w:rsidRPr="001A1FC3" w:rsidRDefault="00A76C03" w:rsidP="001A1FC3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Юдина Е.В.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Юридическая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Юж.-Рос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гос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 xml:space="preserve">. техн. ун-т. – </w:t>
      </w:r>
      <w:proofErr w:type="spellStart"/>
      <w:r w:rsidRPr="001A1FC3">
        <w:rPr>
          <w:rFonts w:ascii="Times New Roman" w:hAnsi="Times New Roman" w:cs="Times New Roman"/>
          <w:sz w:val="28"/>
          <w:szCs w:val="28"/>
          <w:lang w:val="uk-UA"/>
        </w:rPr>
        <w:t>Новочеркасск</w:t>
      </w:r>
      <w:proofErr w:type="spellEnd"/>
      <w:r w:rsidRPr="001A1FC3">
        <w:rPr>
          <w:rFonts w:ascii="Times New Roman" w:hAnsi="Times New Roman" w:cs="Times New Roman"/>
          <w:sz w:val="28"/>
          <w:szCs w:val="28"/>
          <w:lang w:val="uk-UA"/>
        </w:rPr>
        <w:t>: ЮРГТУ, 2011. – 206с.</w:t>
      </w:r>
    </w:p>
    <w:p w:rsidR="00193FA4" w:rsidRPr="009D7C7C" w:rsidRDefault="00193FA4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3FA4" w:rsidRPr="009D7C7C" w:rsidRDefault="00193FA4" w:rsidP="001A1FC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ІІІ. Навчитись здійснювати аналіз позовних заяв</w:t>
      </w:r>
      <w:r w:rsidR="001531C9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зустрічних позовних заяв, </w:t>
      </w:r>
      <w:r w:rsidR="001531C9" w:rsidRPr="009D7C7C">
        <w:rPr>
          <w:rFonts w:ascii="Times New Roman" w:hAnsi="Times New Roman" w:cs="Times New Roman"/>
          <w:sz w:val="28"/>
          <w:szCs w:val="28"/>
          <w:lang w:val="uk-UA"/>
        </w:rPr>
        <w:t>судової практики з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1531C9" w:rsidRPr="009D7C7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відкриття провадження у справі</w:t>
      </w:r>
      <w:r w:rsidR="001531C9" w:rsidRPr="009D7C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залишення позовної заяви без руху, рух справи, зупинення провадження, закриття провадження, залишення заяви без розгляду. Виробити навички своєчасного розгляду і вирішення цивільних справ </w:t>
      </w:r>
      <w:r w:rsidR="001531C9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місцевим 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судом першої інстанції за наступним планом:</w:t>
      </w:r>
    </w:p>
    <w:p w:rsidR="00193FA4" w:rsidRPr="009D7C7C" w:rsidRDefault="00193FA4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Завдання цивільного судочинства.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Законодавство про цивільне судочинство.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Мова цивільного судочинства.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Компетенція судів щодо розгляду цивільних справ.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Аналіз позовних заяв.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Поняття позову, вимоги яким має відповідати позовна заява.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Підстави залишення позовної заяви без руху.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Підстави повернення заяви.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Підстави відмови </w:t>
      </w:r>
      <w:r w:rsidR="001531C9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відкритт</w:t>
      </w:r>
      <w:r w:rsidR="001531C9" w:rsidRPr="009D7C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у справі.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Вимоги, яким має відповідати зустрічний позов.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Вимоги, яким має відповідати позов третьої особи із самостійними вимогами.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Процедура об</w:t>
      </w:r>
      <w:r w:rsidR="001531C9" w:rsidRPr="009D7C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єднання і роз</w:t>
      </w:r>
      <w:r w:rsidR="001531C9" w:rsidRPr="009D7C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єднання позовів.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Підстави та правові наслідки залишення заяви без розгляду.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Відкриття провадження у справі.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Процесуальні строки.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Процесуальний документ про відкриття провадження, його форма і зміст.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Визначення складу осіб, які беруть участь у справі.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Надіслання копії ухвали. 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Вимоги належного повідомлення про виклик до суду. 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Докази та доказування.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Процедура забезпечення доказів.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Виклик свідків.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Процедура забезпечення позову.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призначення експертизи. 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Попереднє судове засідання. Відводи.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Мета попереднього судового засідання.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Процесуальні дії суду у попередньому судовому засіданні.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Можливість ухвалення судового рішення у попередньому судовому засіданні.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Призначення справи до розгляду.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Судовий розгляд справ.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Судове засідання – процесуальна форма судового розгляду цивільної справи.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Ускладнення, що виникають </w:t>
      </w:r>
      <w:r w:rsidR="001531C9" w:rsidRPr="009D7C7C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судовому розгляді справи, їх правові наслідки.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Фіксування судового засідання технічними засобами та протоколи про окремі процесуальні дії.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Підстави та правові наслідки зупинення провадження, відновлення провадження. Закриття провадження.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. Судові рішення. 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Види судових рішень.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Мирова угода.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Набрання законної сили судовими рішеннями.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Процесуальні питання, пов</w:t>
      </w:r>
      <w:r w:rsidR="001531C9" w:rsidRPr="009D7C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язані з виконанням судових рішень.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Заочний розгляд справи.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Завдання та особливості заочного розгляду справи.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Вимоги, що ставляться до заочного рішення та набрання ним законної сили.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Процедура перегляду заочного рішення.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Правові наслідки скасування заочного рішення.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Судові витрати, їх розподіл.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Особливості розгляду справ окремого провадження. Склад суду та інші учасники цивільного процесу.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Особливості розгляду справ наказного провадження. Процедура розгляду заяви про скасування судового наказу.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Особливості розгляду заяв у зв</w:t>
      </w:r>
      <w:r w:rsidRPr="009D7C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proofErr w:type="spellStart"/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нововиявленими</w:t>
      </w:r>
      <w:proofErr w:type="spellEnd"/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обставинами.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 xml:space="preserve">. Провадження у справах про оскарження рішень третейських судів. 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Визнання та виконання рішень іноземних судів в Україні.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Відновлення втраченого провадження.</w:t>
      </w:r>
    </w:p>
    <w:p w:rsidR="000575DF" w:rsidRPr="009D7C7C" w:rsidRDefault="000575DF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75DF" w:rsidRPr="009D7C7C" w:rsidRDefault="001531C9" w:rsidP="001A1FC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7C7C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575DF" w:rsidRPr="009D7C7C">
        <w:rPr>
          <w:rFonts w:ascii="Times New Roman" w:hAnsi="Times New Roman" w:cs="Times New Roman"/>
          <w:sz w:val="28"/>
          <w:szCs w:val="28"/>
          <w:lang w:val="uk-UA"/>
        </w:rPr>
        <w:t>. Особливості провадження у справі за участю іноземних осіб.</w:t>
      </w:r>
    </w:p>
    <w:sectPr w:rsidR="000575DF" w:rsidRPr="009D7C7C" w:rsidSect="009D7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F16"/>
    <w:multiLevelType w:val="hybridMultilevel"/>
    <w:tmpl w:val="52CA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7FBA"/>
    <w:multiLevelType w:val="hybridMultilevel"/>
    <w:tmpl w:val="C088A3EE"/>
    <w:lvl w:ilvl="0" w:tplc="8DF21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6E0C"/>
    <w:multiLevelType w:val="hybridMultilevel"/>
    <w:tmpl w:val="638C8696"/>
    <w:lvl w:ilvl="0" w:tplc="EFC63E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D073D"/>
    <w:multiLevelType w:val="hybridMultilevel"/>
    <w:tmpl w:val="4DF40608"/>
    <w:lvl w:ilvl="0" w:tplc="D6446CC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26F6663B"/>
    <w:multiLevelType w:val="hybridMultilevel"/>
    <w:tmpl w:val="6CA6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6386"/>
    <w:multiLevelType w:val="hybridMultilevel"/>
    <w:tmpl w:val="9AF67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2B65"/>
    <w:multiLevelType w:val="hybridMultilevel"/>
    <w:tmpl w:val="5E927E6A"/>
    <w:lvl w:ilvl="0" w:tplc="EAAEA3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27FF0"/>
    <w:multiLevelType w:val="hybridMultilevel"/>
    <w:tmpl w:val="E950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83101"/>
    <w:multiLevelType w:val="hybridMultilevel"/>
    <w:tmpl w:val="3856B810"/>
    <w:lvl w:ilvl="0" w:tplc="9B5CBA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4242"/>
    <w:multiLevelType w:val="hybridMultilevel"/>
    <w:tmpl w:val="46EAD386"/>
    <w:lvl w:ilvl="0" w:tplc="EAAEA3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92AEE"/>
    <w:multiLevelType w:val="hybridMultilevel"/>
    <w:tmpl w:val="FC0CF5B6"/>
    <w:lvl w:ilvl="0" w:tplc="E8F6C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92188B"/>
    <w:multiLevelType w:val="hybridMultilevel"/>
    <w:tmpl w:val="605E9284"/>
    <w:lvl w:ilvl="0" w:tplc="BAC254E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254"/>
        </w:tabs>
        <w:ind w:left="-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6"/>
        </w:tabs>
        <w:ind w:left="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186"/>
        </w:tabs>
        <w:ind w:left="1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906"/>
        </w:tabs>
        <w:ind w:left="1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66"/>
        </w:tabs>
        <w:ind w:left="4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86"/>
        </w:tabs>
        <w:ind w:left="4786" w:hanging="360"/>
      </w:pPr>
      <w:rPr>
        <w:rFonts w:ascii="Wingdings" w:hAnsi="Wingdings" w:hint="default"/>
      </w:rPr>
    </w:lvl>
  </w:abstractNum>
  <w:abstractNum w:abstractNumId="12">
    <w:nsid w:val="605D19AE"/>
    <w:multiLevelType w:val="hybridMultilevel"/>
    <w:tmpl w:val="D8A0F552"/>
    <w:lvl w:ilvl="0" w:tplc="8DF21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B5160"/>
    <w:multiLevelType w:val="hybridMultilevel"/>
    <w:tmpl w:val="FAEC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22371"/>
    <w:multiLevelType w:val="hybridMultilevel"/>
    <w:tmpl w:val="B47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B637E"/>
    <w:multiLevelType w:val="hybridMultilevel"/>
    <w:tmpl w:val="5CE4F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27E35"/>
    <w:rsid w:val="00027E35"/>
    <w:rsid w:val="000575DF"/>
    <w:rsid w:val="00104381"/>
    <w:rsid w:val="001531C9"/>
    <w:rsid w:val="00164E77"/>
    <w:rsid w:val="00193FA4"/>
    <w:rsid w:val="001A1FC3"/>
    <w:rsid w:val="0027198B"/>
    <w:rsid w:val="002D298C"/>
    <w:rsid w:val="00342FE2"/>
    <w:rsid w:val="00507FBA"/>
    <w:rsid w:val="00560A03"/>
    <w:rsid w:val="005662A6"/>
    <w:rsid w:val="005975B0"/>
    <w:rsid w:val="005E57B2"/>
    <w:rsid w:val="00776499"/>
    <w:rsid w:val="00875274"/>
    <w:rsid w:val="008D18A9"/>
    <w:rsid w:val="009340E7"/>
    <w:rsid w:val="009675DC"/>
    <w:rsid w:val="009D08D1"/>
    <w:rsid w:val="009D7C7C"/>
    <w:rsid w:val="00A03E6E"/>
    <w:rsid w:val="00A13DD9"/>
    <w:rsid w:val="00A301E8"/>
    <w:rsid w:val="00A73414"/>
    <w:rsid w:val="00A76C03"/>
    <w:rsid w:val="00AB417B"/>
    <w:rsid w:val="00B258D1"/>
    <w:rsid w:val="00BD7163"/>
    <w:rsid w:val="00C8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2"/>
  </w:style>
  <w:style w:type="paragraph" w:styleId="1">
    <w:name w:val="heading 1"/>
    <w:basedOn w:val="a"/>
    <w:link w:val="10"/>
    <w:uiPriority w:val="9"/>
    <w:qFormat/>
    <w:rsid w:val="0002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7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7E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AB4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cgi?nreg=994_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rt.gov.ua/tu11/14/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995_004" TargetMode="External"/><Relationship Id="rId5" Type="http://schemas.openxmlformats.org/officeDocument/2006/relationships/hyperlink" Target="http://zakon4.rada.gov.ua/laws/sh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2013-02-06T10:52:00Z</cp:lastPrinted>
  <dcterms:created xsi:type="dcterms:W3CDTF">2013-02-06T09:39:00Z</dcterms:created>
  <dcterms:modified xsi:type="dcterms:W3CDTF">2013-02-07T15:48:00Z</dcterms:modified>
</cp:coreProperties>
</file>