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794"/>
        <w:gridCol w:w="10992"/>
      </w:tblGrid>
      <w:tr w:rsidR="006406BF" w:rsidTr="00383575">
        <w:tc>
          <w:tcPr>
            <w:tcW w:w="14786" w:type="dxa"/>
            <w:gridSpan w:val="2"/>
          </w:tcPr>
          <w:p w:rsidR="00312417" w:rsidRPr="00312417" w:rsidRDefault="006406BF" w:rsidP="00312417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uk-UA"/>
              </w:rPr>
            </w:pPr>
            <w:r w:rsidRPr="00312417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Структура навчального курсу </w:t>
            </w:r>
            <w:r w:rsidR="00312417" w:rsidRPr="00312417">
              <w:rPr>
                <w:rFonts w:ascii="Times New Roman" w:hAnsi="Times New Roman" w:cs="Times New Roman"/>
                <w:b/>
                <w:bCs/>
                <w:sz w:val="36"/>
                <w:szCs w:val="36"/>
                <w:lang w:val="uk-UA"/>
              </w:rPr>
              <w:t>«Написання судових рішень у справах про адміністративні правопорушення»</w:t>
            </w:r>
          </w:p>
          <w:p w:rsidR="006406BF" w:rsidRPr="006406BF" w:rsidRDefault="006406BF" w:rsidP="00312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C5F41" w:rsidRPr="004C5F41" w:rsidTr="00312417">
        <w:tc>
          <w:tcPr>
            <w:tcW w:w="3794" w:type="dxa"/>
          </w:tcPr>
          <w:p w:rsidR="004C5F41" w:rsidRPr="00312417" w:rsidRDefault="00312417" w:rsidP="003124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241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Тема 1</w:t>
            </w:r>
          </w:p>
        </w:tc>
        <w:tc>
          <w:tcPr>
            <w:tcW w:w="10992" w:type="dxa"/>
          </w:tcPr>
          <w:p w:rsidR="00312417" w:rsidRPr="00312417" w:rsidRDefault="00312417" w:rsidP="0031241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1241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Судове рішення у справах про адміністративні правопорушення: загальні підходи та міжнародні стандарти</w:t>
            </w:r>
          </w:p>
          <w:p w:rsidR="004C5F41" w:rsidRPr="00312417" w:rsidRDefault="004C5F41" w:rsidP="006406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C5F41" w:rsidRPr="004C5F41" w:rsidTr="00312417">
        <w:tc>
          <w:tcPr>
            <w:tcW w:w="3794" w:type="dxa"/>
          </w:tcPr>
          <w:p w:rsidR="004C5F41" w:rsidRPr="00312417" w:rsidRDefault="00312417" w:rsidP="003124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241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Тема 2</w:t>
            </w:r>
          </w:p>
        </w:tc>
        <w:tc>
          <w:tcPr>
            <w:tcW w:w="10992" w:type="dxa"/>
          </w:tcPr>
          <w:p w:rsidR="00312417" w:rsidRPr="00312417" w:rsidRDefault="00312417" w:rsidP="0031241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1241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Види та зміст постанов суду (судді) у справах про адміністративні правопорушення </w:t>
            </w:r>
          </w:p>
          <w:p w:rsidR="004C5F41" w:rsidRPr="00312417" w:rsidRDefault="004C5F41" w:rsidP="006406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C5F41" w:rsidRPr="004C5F41" w:rsidTr="00312417">
        <w:tc>
          <w:tcPr>
            <w:tcW w:w="3794" w:type="dxa"/>
          </w:tcPr>
          <w:p w:rsidR="00312417" w:rsidRPr="00312417" w:rsidRDefault="00312417" w:rsidP="0031241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1241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Тема 3</w:t>
            </w:r>
          </w:p>
          <w:p w:rsidR="004C5F41" w:rsidRPr="00312417" w:rsidRDefault="004C5F41" w:rsidP="003124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92" w:type="dxa"/>
          </w:tcPr>
          <w:p w:rsidR="004C5F41" w:rsidRPr="00312417" w:rsidRDefault="00312417" w:rsidP="006406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241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Особливості розгляду окремих категорій справ про адміністративні правопорушення та обґрунтування постанов суду (судді) у цих справах</w:t>
            </w:r>
          </w:p>
        </w:tc>
      </w:tr>
    </w:tbl>
    <w:p w:rsidR="0057251F" w:rsidRPr="004C5F41" w:rsidRDefault="0057251F">
      <w:pPr>
        <w:rPr>
          <w:lang w:val="uk-UA"/>
        </w:rPr>
      </w:pPr>
    </w:p>
    <w:sectPr w:rsidR="0057251F" w:rsidRPr="004C5F41" w:rsidSect="004C5F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5F41"/>
    <w:rsid w:val="0024469A"/>
    <w:rsid w:val="00312417"/>
    <w:rsid w:val="004C5F41"/>
    <w:rsid w:val="0057251F"/>
    <w:rsid w:val="006406BF"/>
    <w:rsid w:val="00781FE2"/>
    <w:rsid w:val="00CA2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bakharievaam</dc:creator>
  <cp:keywords/>
  <dc:description/>
  <cp:lastModifiedBy>bakharievaam</cp:lastModifiedBy>
  <cp:revision>2</cp:revision>
  <dcterms:created xsi:type="dcterms:W3CDTF">2017-02-13T09:19:00Z</dcterms:created>
  <dcterms:modified xsi:type="dcterms:W3CDTF">2017-02-13T09:19:00Z</dcterms:modified>
</cp:coreProperties>
</file>