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01" w:rsidRPr="00DE0901" w:rsidRDefault="00DE0901" w:rsidP="00DE0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E0901">
        <w:rPr>
          <w:rFonts w:ascii="Times New Roman" w:hAnsi="Times New Roman"/>
          <w:sz w:val="28"/>
          <w:szCs w:val="28"/>
        </w:rPr>
        <w:t>Додаток 1</w:t>
      </w:r>
    </w:p>
    <w:p w:rsidR="00DE0901" w:rsidRPr="00DE0901" w:rsidRDefault="00DE0901" w:rsidP="00DE0901">
      <w:pPr>
        <w:spacing w:after="0"/>
        <w:ind w:left="4950"/>
        <w:rPr>
          <w:rFonts w:ascii="Times New Roman" w:hAnsi="Times New Roman"/>
          <w:sz w:val="28"/>
          <w:szCs w:val="28"/>
        </w:rPr>
      </w:pPr>
      <w:r w:rsidRPr="00DE0901">
        <w:rPr>
          <w:rFonts w:ascii="Times New Roman" w:hAnsi="Times New Roman"/>
          <w:sz w:val="28"/>
          <w:szCs w:val="28"/>
        </w:rPr>
        <w:t>до наказу Національної школи суддів України</w:t>
      </w:r>
    </w:p>
    <w:p w:rsidR="00DE0901" w:rsidRPr="00DE0901" w:rsidRDefault="00DE0901" w:rsidP="00DE0901">
      <w:pPr>
        <w:ind w:left="4950"/>
        <w:rPr>
          <w:rFonts w:ascii="Times New Roman" w:hAnsi="Times New Roman"/>
          <w:sz w:val="28"/>
          <w:szCs w:val="28"/>
        </w:rPr>
      </w:pPr>
      <w:r w:rsidRPr="00DE0901">
        <w:rPr>
          <w:rFonts w:ascii="Times New Roman" w:hAnsi="Times New Roman"/>
          <w:sz w:val="28"/>
          <w:szCs w:val="28"/>
        </w:rPr>
        <w:t>____________________ № ________</w:t>
      </w:r>
    </w:p>
    <w:p w:rsidR="00C35115" w:rsidRPr="008A2A89" w:rsidRDefault="00C35115" w:rsidP="00C35115">
      <w:pPr>
        <w:jc w:val="right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 xml:space="preserve">Додаток </w:t>
      </w:r>
      <w:r w:rsidR="005C23BE" w:rsidRPr="008A2A89">
        <w:rPr>
          <w:rFonts w:ascii="Times New Roman" w:hAnsi="Times New Roman"/>
          <w:b/>
          <w:sz w:val="28"/>
          <w:szCs w:val="28"/>
        </w:rPr>
        <w:t>2</w:t>
      </w:r>
      <w:r w:rsidR="0063107A" w:rsidRPr="008A2A89">
        <w:rPr>
          <w:rFonts w:ascii="Times New Roman" w:hAnsi="Times New Roman"/>
          <w:b/>
          <w:sz w:val="28"/>
          <w:szCs w:val="28"/>
        </w:rPr>
        <w:t>7</w:t>
      </w:r>
      <w:r w:rsidRPr="008A2A8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35115" w:rsidRPr="008A2A89" w:rsidRDefault="00C35115" w:rsidP="00C35115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 xml:space="preserve">ЗАТВЕРДЖЕНО                                                             </w:t>
      </w:r>
    </w:p>
    <w:p w:rsidR="00C35115" w:rsidRPr="008A2A89" w:rsidRDefault="00C35115" w:rsidP="00C35115">
      <w:pPr>
        <w:ind w:left="4106" w:firstLine="850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Проректор</w:t>
      </w:r>
    </w:p>
    <w:p w:rsidR="00C35115" w:rsidRPr="008A2A89" w:rsidRDefault="00C35115" w:rsidP="00C35115">
      <w:pPr>
        <w:spacing w:after="0" w:line="240" w:lineRule="auto"/>
        <w:ind w:left="4106" w:firstLine="850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_______________________________</w:t>
      </w:r>
    </w:p>
    <w:p w:rsidR="00C35115" w:rsidRPr="008A2A89" w:rsidRDefault="00C35115" w:rsidP="00C35115">
      <w:pPr>
        <w:spacing w:after="0" w:line="240" w:lineRule="auto"/>
        <w:ind w:left="4920" w:hanging="26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(підпис)</w:t>
      </w:r>
      <w:r w:rsidRPr="008A2A89">
        <w:rPr>
          <w:rFonts w:ascii="Times New Roman" w:hAnsi="Times New Roman"/>
          <w:sz w:val="28"/>
          <w:szCs w:val="28"/>
        </w:rPr>
        <w:tab/>
        <w:t>(ініціали, прізвище)</w:t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C35115" w:rsidRPr="008A2A89" w:rsidRDefault="00C35115" w:rsidP="00C35115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 xml:space="preserve">                      (дата)</w:t>
      </w:r>
    </w:p>
    <w:p w:rsidR="00C35115" w:rsidRPr="008A2A89" w:rsidRDefault="00C35115" w:rsidP="00C35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>ПЛАН РОБОТИ</w:t>
      </w:r>
    </w:p>
    <w:p w:rsidR="00AD7478" w:rsidRPr="008A2A89" w:rsidRDefault="00364518" w:rsidP="00AD7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(найменування структурного підрозділу)</w:t>
      </w: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 xml:space="preserve">на 20____ рік </w:t>
      </w: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738"/>
        <w:gridCol w:w="1699"/>
        <w:gridCol w:w="2618"/>
      </w:tblGrid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ind w:right="12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5115" w:rsidRPr="00B83EC1">
        <w:trPr>
          <w:jc w:val="center"/>
        </w:trPr>
        <w:tc>
          <w:tcPr>
            <w:tcW w:w="1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B83EC1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B83EC1">
              <w:rPr>
                <w:b/>
                <w:szCs w:val="28"/>
              </w:rPr>
              <w:t>Підго</w:t>
            </w:r>
            <w:r w:rsidR="00ED594E" w:rsidRPr="00B83EC1">
              <w:rPr>
                <w:b/>
                <w:szCs w:val="28"/>
              </w:rPr>
              <w:t>товка кадрів для системи правосуддя</w:t>
            </w:r>
          </w:p>
          <w:p w:rsidR="00C35115" w:rsidRPr="00B83EC1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  <w:lang w:eastAsia="en-US"/>
              </w:rPr>
            </w:pP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1.1.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pStyle w:val="2"/>
              <w:ind w:left="2346" w:hanging="2312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Спеціальна підготовка кандидатів на посаду судді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1.2.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pStyle w:val="2"/>
              <w:ind w:left="2346" w:hanging="2312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Підготовка суддів</w:t>
            </w:r>
            <w:r w:rsidR="00A55CB7" w:rsidRPr="00B83EC1">
              <w:rPr>
                <w:b/>
                <w:szCs w:val="28"/>
              </w:rPr>
              <w:t>, у тому числі обраних на адміністративні посади  в судах</w:t>
            </w:r>
            <w:r w:rsidRPr="00B83EC1">
              <w:rPr>
                <w:b/>
                <w:szCs w:val="28"/>
              </w:rPr>
              <w:t xml:space="preserve"> 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b/>
                <w:szCs w:val="28"/>
              </w:rPr>
            </w:pPr>
            <w:r w:rsidRPr="00B83EC1">
              <w:rPr>
                <w:b/>
                <w:szCs w:val="28"/>
              </w:rPr>
              <w:t>1.3.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Періодичне навчання суддів з метою підвищення рівня</w:t>
            </w:r>
            <w:r w:rsidR="00A55CB7"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їхньої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кваліфікації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b/>
                <w:szCs w:val="28"/>
              </w:rPr>
            </w:pPr>
            <w:r w:rsidRPr="00B83EC1">
              <w:rPr>
                <w:b/>
                <w:szCs w:val="28"/>
              </w:rPr>
              <w:t>1.4.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pStyle w:val="rvps2"/>
              <w:ind w:left="34"/>
              <w:jc w:val="both"/>
              <w:rPr>
                <w:b/>
                <w:sz w:val="28"/>
                <w:szCs w:val="28"/>
              </w:rPr>
            </w:pPr>
            <w:r w:rsidRPr="00B83EC1">
              <w:rPr>
                <w:b/>
                <w:sz w:val="28"/>
                <w:szCs w:val="28"/>
              </w:rPr>
              <w:t>Проведення курсів навчання, визначених</w:t>
            </w:r>
            <w:r w:rsidR="00A55CB7" w:rsidRPr="00B83EC1">
              <w:rPr>
                <w:b/>
                <w:sz w:val="28"/>
                <w:szCs w:val="28"/>
              </w:rPr>
              <w:t xml:space="preserve"> кваліфікаційним або </w:t>
            </w:r>
            <w:r w:rsidRPr="00B83EC1">
              <w:rPr>
                <w:b/>
                <w:sz w:val="28"/>
                <w:szCs w:val="28"/>
              </w:rPr>
              <w:t xml:space="preserve"> дисциплінарним органом, для підвищення кваліфікації суддів, які тимчасово відсторонені від здійснення правосуддя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Підготовка працівників апаратів судів та підвищення</w:t>
            </w:r>
            <w:r w:rsidR="00955056"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рівня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їхньої кваліфікації</w:t>
            </w:r>
          </w:p>
        </w:tc>
      </w:tr>
    </w:tbl>
    <w:p w:rsidR="0052570F" w:rsidRPr="00B83EC1" w:rsidRDefault="0052570F"/>
    <w:p w:rsidR="0052570F" w:rsidRPr="00B83EC1" w:rsidRDefault="0052570F"/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0055"/>
      </w:tblGrid>
      <w:tr w:rsidR="00C35115" w:rsidRPr="00B83EC1">
        <w:trPr>
          <w:jc w:val="center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B83EC1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  <w:lang w:val="ru-RU"/>
              </w:rPr>
            </w:pPr>
            <w:r w:rsidRPr="00B83EC1">
              <w:rPr>
                <w:b/>
                <w:szCs w:val="28"/>
              </w:rPr>
              <w:t xml:space="preserve">Науково-дослідна </w:t>
            </w:r>
            <w:r w:rsidR="00ED594E" w:rsidRPr="00B83EC1">
              <w:rPr>
                <w:b/>
                <w:szCs w:val="28"/>
              </w:rPr>
              <w:t xml:space="preserve">та науково-методична </w:t>
            </w:r>
            <w:r w:rsidRPr="00B83EC1">
              <w:rPr>
                <w:b/>
                <w:szCs w:val="28"/>
              </w:rPr>
              <w:t>діяльність</w:t>
            </w:r>
          </w:p>
          <w:p w:rsidR="00C35115" w:rsidRPr="00B83EC1" w:rsidRDefault="00C35115" w:rsidP="0031721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ED594E" w:rsidP="00ED594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Наукові</w:t>
            </w:r>
            <w:r w:rsidR="00955056"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дослідження проблем</w:t>
            </w:r>
            <w:r w:rsidR="00C35115"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судо</w:t>
            </w:r>
            <w:r w:rsidR="00955056" w:rsidRPr="00B83EC1">
              <w:rPr>
                <w:rFonts w:ascii="Times New Roman" w:hAnsi="Times New Roman"/>
                <w:b/>
                <w:sz w:val="28"/>
                <w:szCs w:val="28"/>
              </w:rPr>
              <w:t>чинства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 та науково-методичне забезпечення суддівської освіти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ED594E" w:rsidP="00ED594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 xml:space="preserve">Науково-методичне забезпечення діяльності судів та органів суддівського врядування 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ED5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D594E" w:rsidRPr="00B83E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Науково-методичне супроводження психологічної підготовки суддів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ED59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D594E" w:rsidRPr="00B83E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9550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Міжнародне співробітництво</w:t>
            </w:r>
          </w:p>
        </w:tc>
      </w:tr>
      <w:tr w:rsidR="00955056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B83EC1" w:rsidRDefault="00955056" w:rsidP="00ED5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D594E" w:rsidRPr="00B83E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B83EC1" w:rsidRDefault="00955056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Підготовка викладачів (тренерів)</w:t>
            </w:r>
          </w:p>
        </w:tc>
      </w:tr>
      <w:tr w:rsidR="00955056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B83EC1" w:rsidRDefault="00955056" w:rsidP="00ED5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D594E" w:rsidRPr="00B83E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B83EC1" w:rsidRDefault="00955056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EC1">
              <w:rPr>
                <w:rFonts w:ascii="Times New Roman" w:hAnsi="Times New Roman"/>
                <w:b/>
                <w:sz w:val="28"/>
                <w:szCs w:val="28"/>
              </w:rPr>
              <w:t>Тестологічний центр</w:t>
            </w:r>
          </w:p>
        </w:tc>
      </w:tr>
      <w:tr w:rsidR="00C35115" w:rsidRPr="00B83EC1">
        <w:trPr>
          <w:jc w:val="center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B83EC1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B83EC1">
              <w:rPr>
                <w:b/>
                <w:szCs w:val="28"/>
              </w:rPr>
              <w:t xml:space="preserve">Організаційне забезпечення діяльності </w:t>
            </w:r>
          </w:p>
          <w:p w:rsidR="00C35115" w:rsidRPr="00B83EC1" w:rsidRDefault="00C35115" w:rsidP="0031721C">
            <w:pPr>
              <w:pStyle w:val="2"/>
              <w:jc w:val="center"/>
              <w:rPr>
                <w:rFonts w:eastAsia="Times New Roman"/>
                <w:b/>
                <w:szCs w:val="28"/>
                <w:lang w:eastAsia="en-US"/>
              </w:rPr>
            </w:pPr>
          </w:p>
        </w:tc>
      </w:tr>
      <w:tr w:rsidR="00C35115" w:rsidRPr="00B83EC1">
        <w:trPr>
          <w:trHeight w:val="3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3.1.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b/>
                <w:szCs w:val="28"/>
              </w:rPr>
            </w:pPr>
            <w:r w:rsidRPr="00B83EC1">
              <w:rPr>
                <w:b/>
                <w:szCs w:val="28"/>
              </w:rPr>
              <w:t>Планування роботи та звітність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3.2.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 xml:space="preserve">Документальна та організаційно-контрольна діяльність 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3.3.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 xml:space="preserve">Забезпечення фінансового обліку та планової діяльності </w:t>
            </w:r>
          </w:p>
        </w:tc>
      </w:tr>
      <w:tr w:rsidR="00C35115" w:rsidRPr="00B83EC1">
        <w:trPr>
          <w:trHeight w:val="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3.4.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Правове забезпечення діяльності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3.5.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Кадрове забезпечення діяльності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3.6.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Інформаційно-технічне забезпечення діяльності</w:t>
            </w:r>
          </w:p>
        </w:tc>
      </w:tr>
      <w:tr w:rsidR="00C35115" w:rsidRPr="00B83EC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3.7.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Адміністративно-господарське забезпечення діяльності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B83EC1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3.8.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B83EC1">
              <w:rPr>
                <w:b/>
                <w:szCs w:val="28"/>
              </w:rPr>
              <w:t>Забезпечення діяльності дорадчих органів, комісій та робочих груп</w:t>
            </w:r>
            <w:bookmarkStart w:id="0" w:name="_GoBack"/>
            <w:bookmarkEnd w:id="0"/>
          </w:p>
        </w:tc>
      </w:tr>
    </w:tbl>
    <w:p w:rsidR="00C35115" w:rsidRPr="00C35115" w:rsidRDefault="00C35115" w:rsidP="00C3511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35115" w:rsidRPr="00C35115" w:rsidRDefault="00C35115" w:rsidP="00C35115">
      <w:pPr>
        <w:tabs>
          <w:tab w:val="left" w:pos="5820"/>
        </w:tabs>
        <w:ind w:hanging="851"/>
        <w:rPr>
          <w:rFonts w:ascii="Times New Roman" w:hAnsi="Times New Roman"/>
          <w:sz w:val="28"/>
          <w:szCs w:val="28"/>
        </w:rPr>
      </w:pPr>
      <w:r w:rsidRPr="00C35115">
        <w:rPr>
          <w:rFonts w:ascii="Times New Roman" w:hAnsi="Times New Roman"/>
          <w:sz w:val="28"/>
          <w:szCs w:val="28"/>
        </w:rPr>
        <w:t>Керівник структурного підрозділу                (підпис)                       ініціали, прізвище</w:t>
      </w:r>
    </w:p>
    <w:p w:rsidR="00E03571" w:rsidRPr="00C35115" w:rsidRDefault="00E03571" w:rsidP="00C35115">
      <w:pPr>
        <w:rPr>
          <w:rFonts w:ascii="Times New Roman" w:hAnsi="Times New Roman"/>
          <w:sz w:val="28"/>
          <w:szCs w:val="28"/>
        </w:rPr>
      </w:pPr>
    </w:p>
    <w:sectPr w:rsidR="00E03571" w:rsidRPr="00C35115" w:rsidSect="00FA659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9F"/>
    <w:multiLevelType w:val="hybridMultilevel"/>
    <w:tmpl w:val="421C9DE4"/>
    <w:lvl w:ilvl="0" w:tplc="C130F916">
      <w:start w:val="1"/>
      <w:numFmt w:val="decimal"/>
      <w:lvlText w:val="%1."/>
      <w:lvlJc w:val="left"/>
      <w:pPr>
        <w:ind w:left="2346" w:hanging="360"/>
      </w:pPr>
    </w:lvl>
    <w:lvl w:ilvl="1" w:tplc="04220019">
      <w:start w:val="1"/>
      <w:numFmt w:val="lowerLetter"/>
      <w:lvlText w:val="%2."/>
      <w:lvlJc w:val="left"/>
      <w:pPr>
        <w:ind w:left="3066" w:hanging="360"/>
      </w:pPr>
    </w:lvl>
    <w:lvl w:ilvl="2" w:tplc="0422001B">
      <w:start w:val="1"/>
      <w:numFmt w:val="lowerRoman"/>
      <w:lvlText w:val="%3."/>
      <w:lvlJc w:val="right"/>
      <w:pPr>
        <w:ind w:left="3786" w:hanging="180"/>
      </w:pPr>
    </w:lvl>
    <w:lvl w:ilvl="3" w:tplc="0422000F">
      <w:start w:val="1"/>
      <w:numFmt w:val="decimal"/>
      <w:lvlText w:val="%4."/>
      <w:lvlJc w:val="left"/>
      <w:pPr>
        <w:ind w:left="4506" w:hanging="360"/>
      </w:pPr>
    </w:lvl>
    <w:lvl w:ilvl="4" w:tplc="04220019">
      <w:start w:val="1"/>
      <w:numFmt w:val="lowerLetter"/>
      <w:lvlText w:val="%5."/>
      <w:lvlJc w:val="left"/>
      <w:pPr>
        <w:ind w:left="5226" w:hanging="360"/>
      </w:pPr>
    </w:lvl>
    <w:lvl w:ilvl="5" w:tplc="0422001B">
      <w:start w:val="1"/>
      <w:numFmt w:val="lowerRoman"/>
      <w:lvlText w:val="%6."/>
      <w:lvlJc w:val="right"/>
      <w:pPr>
        <w:ind w:left="5946" w:hanging="180"/>
      </w:pPr>
    </w:lvl>
    <w:lvl w:ilvl="6" w:tplc="0422000F">
      <w:start w:val="1"/>
      <w:numFmt w:val="decimal"/>
      <w:lvlText w:val="%7."/>
      <w:lvlJc w:val="left"/>
      <w:pPr>
        <w:ind w:left="6666" w:hanging="360"/>
      </w:pPr>
    </w:lvl>
    <w:lvl w:ilvl="7" w:tplc="04220019">
      <w:start w:val="1"/>
      <w:numFmt w:val="lowerLetter"/>
      <w:lvlText w:val="%8."/>
      <w:lvlJc w:val="left"/>
      <w:pPr>
        <w:ind w:left="7386" w:hanging="360"/>
      </w:pPr>
    </w:lvl>
    <w:lvl w:ilvl="8" w:tplc="0422001B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6"/>
    <w:rsid w:val="00271EBD"/>
    <w:rsid w:val="0031721C"/>
    <w:rsid w:val="00364518"/>
    <w:rsid w:val="00367F60"/>
    <w:rsid w:val="004B026A"/>
    <w:rsid w:val="0052570F"/>
    <w:rsid w:val="005C23BE"/>
    <w:rsid w:val="0063107A"/>
    <w:rsid w:val="00776D33"/>
    <w:rsid w:val="008A2A89"/>
    <w:rsid w:val="00955056"/>
    <w:rsid w:val="00A1253F"/>
    <w:rsid w:val="00A2255E"/>
    <w:rsid w:val="00A55CB7"/>
    <w:rsid w:val="00AD7478"/>
    <w:rsid w:val="00B44D86"/>
    <w:rsid w:val="00B83EC1"/>
    <w:rsid w:val="00BB4A74"/>
    <w:rsid w:val="00C35115"/>
    <w:rsid w:val="00CA6061"/>
    <w:rsid w:val="00D16037"/>
    <w:rsid w:val="00DE0901"/>
    <w:rsid w:val="00E03571"/>
    <w:rsid w:val="00ED594E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86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44D86"/>
    <w:pPr>
      <w:ind w:left="720"/>
      <w:contextualSpacing/>
    </w:pPr>
  </w:style>
  <w:style w:type="paragraph" w:customStyle="1" w:styleId="2">
    <w:name w:val="Абзац списка2"/>
    <w:basedOn w:val="a"/>
    <w:rsid w:val="00C3511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C35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rsid w:val="00D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0901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86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44D86"/>
    <w:pPr>
      <w:ind w:left="720"/>
      <w:contextualSpacing/>
    </w:pPr>
  </w:style>
  <w:style w:type="paragraph" w:customStyle="1" w:styleId="2">
    <w:name w:val="Абзац списка2"/>
    <w:basedOn w:val="a"/>
    <w:rsid w:val="00C3511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C35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rsid w:val="00D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090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12</vt:lpstr>
      <vt:lpstr>Додаток 12</vt:lpstr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Олег</dc:creator>
  <cp:lastModifiedBy>Шалаєва Тетяна Олександрівна</cp:lastModifiedBy>
  <cp:revision>2</cp:revision>
  <cp:lastPrinted>2019-03-21T12:51:00Z</cp:lastPrinted>
  <dcterms:created xsi:type="dcterms:W3CDTF">2019-06-13T06:41:00Z</dcterms:created>
  <dcterms:modified xsi:type="dcterms:W3CDTF">2019-06-13T06:41:00Z</dcterms:modified>
</cp:coreProperties>
</file>