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49C0" w14:textId="77777777" w:rsidR="00821514" w:rsidRPr="002630DE" w:rsidRDefault="00821514" w:rsidP="00821514">
      <w:pPr>
        <w:pStyle w:val="ListParagraph"/>
        <w:rPr>
          <w:rFonts w:ascii="Open Sans" w:eastAsia="Times New Roman" w:hAnsi="Open Sans" w:cs="Open Sans"/>
          <w:lang w:val="uk-UA"/>
        </w:rPr>
      </w:pPr>
    </w:p>
    <w:p w14:paraId="40791B13" w14:textId="77777777" w:rsidR="00821514" w:rsidRPr="000A1238" w:rsidRDefault="00821514" w:rsidP="005B185D">
      <w:pPr>
        <w:pStyle w:val="ListParagraph"/>
        <w:ind w:left="142"/>
        <w:rPr>
          <w:rFonts w:ascii="Open Sans" w:eastAsia="Times New Roman" w:hAnsi="Open Sans" w:cs="Open Sans"/>
          <w:lang w:val="en-US"/>
        </w:rPr>
      </w:pPr>
      <w:r w:rsidRPr="000A1238">
        <w:rPr>
          <w:rFonts w:ascii="Open Sans" w:eastAsia="Open Sans" w:hAnsi="Open Sans" w:cs="Open Sans"/>
          <w:b/>
          <w:noProof/>
          <w:color w:val="002060"/>
        </w:rPr>
        <w:drawing>
          <wp:inline distT="114300" distB="114300" distL="114300" distR="114300" wp14:anchorId="47D111C4" wp14:editId="3AA371CE">
            <wp:extent cx="5975350" cy="692150"/>
            <wp:effectExtent l="0" t="0" r="6350" b="0"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8780" cy="692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1076F5" w14:textId="77777777" w:rsidR="00400BC9" w:rsidRPr="000A1238" w:rsidRDefault="00400BC9" w:rsidP="00400BC9">
      <w:pPr>
        <w:rPr>
          <w:rFonts w:ascii="Open Sans" w:eastAsia="Times New Roman" w:hAnsi="Open Sans" w:cs="Open Sans"/>
          <w:lang w:val="uk-UA"/>
        </w:rPr>
      </w:pPr>
    </w:p>
    <w:p w14:paraId="56BA20CC" w14:textId="77777777" w:rsidR="00F23820" w:rsidRPr="00A76A8D" w:rsidRDefault="001B3081" w:rsidP="001B3081">
      <w:pPr>
        <w:jc w:val="center"/>
        <w:rPr>
          <w:rFonts w:ascii="Open Sans" w:eastAsia="Times New Roman" w:hAnsi="Open Sans" w:cs="Open Sans"/>
          <w:b/>
          <w:bCs/>
          <w:color w:val="1F4E79" w:themeColor="accent5" w:themeShade="80"/>
          <w:sz w:val="24"/>
          <w:szCs w:val="24"/>
          <w:lang w:val="uk-UA"/>
        </w:rPr>
      </w:pPr>
      <w:r w:rsidRPr="00A76A8D">
        <w:rPr>
          <w:rFonts w:ascii="Open Sans" w:eastAsia="Times New Roman" w:hAnsi="Open Sans" w:cs="Open Sans"/>
          <w:b/>
          <w:bCs/>
          <w:color w:val="1F4E79" w:themeColor="accent5" w:themeShade="80"/>
          <w:sz w:val="24"/>
          <w:szCs w:val="24"/>
          <w:lang w:val="uk-UA"/>
        </w:rPr>
        <w:t>Проєкт «</w:t>
      </w:r>
      <w:r w:rsidRPr="00A76A8D">
        <w:rPr>
          <w:rFonts w:ascii="Open Sans" w:eastAsia="Times New Roman" w:hAnsi="Open Sans" w:cs="Open Sans"/>
          <w:b/>
          <w:bCs/>
          <w:color w:val="1F4E79" w:themeColor="accent5" w:themeShade="80"/>
          <w:sz w:val="24"/>
          <w:szCs w:val="24"/>
        </w:rPr>
        <w:t>HELP</w:t>
      </w:r>
      <w:r w:rsidRPr="00A76A8D">
        <w:rPr>
          <w:rFonts w:ascii="Open Sans" w:eastAsia="Times New Roman" w:hAnsi="Open Sans" w:cs="Open Sans"/>
          <w:b/>
          <w:bCs/>
          <w:color w:val="1F4E79" w:themeColor="accent5" w:themeShade="80"/>
          <w:sz w:val="24"/>
          <w:szCs w:val="24"/>
          <w:lang w:val="uk-UA"/>
        </w:rPr>
        <w:t xml:space="preserve"> (Освіта в галузі прав людини для юристів) для України, в тому числі під час війни»</w:t>
      </w:r>
    </w:p>
    <w:p w14:paraId="3D8922BA" w14:textId="77777777" w:rsidR="001B3081" w:rsidRPr="00D36475" w:rsidRDefault="001B3081" w:rsidP="00BA6DCF">
      <w:pPr>
        <w:jc w:val="both"/>
        <w:rPr>
          <w:rFonts w:ascii="Open Sans" w:eastAsia="Times New Roman" w:hAnsi="Open Sans" w:cs="Open Sans"/>
          <w:b/>
          <w:bCs/>
          <w:lang w:val="uk-UA"/>
        </w:rPr>
      </w:pPr>
    </w:p>
    <w:p w14:paraId="510613A2" w14:textId="77777777" w:rsidR="00821514" w:rsidRPr="00D36475" w:rsidRDefault="001B3081" w:rsidP="001B3081">
      <w:pPr>
        <w:jc w:val="both"/>
        <w:rPr>
          <w:rFonts w:ascii="Open Sans" w:hAnsi="Open Sans" w:cs="Open Sans"/>
          <w:lang w:val="uk-UA"/>
        </w:rPr>
      </w:pPr>
      <w:r w:rsidRPr="00D36475">
        <w:rPr>
          <w:rFonts w:ascii="Open Sans" w:hAnsi="Open Sans" w:cs="Open Sans"/>
          <w:b/>
          <w:bCs/>
          <w:lang w:val="uk-UA"/>
        </w:rPr>
        <w:t xml:space="preserve">Проєкт </w:t>
      </w:r>
      <w:r w:rsidRPr="00D36475">
        <w:rPr>
          <w:rFonts w:ascii="Open Sans" w:hAnsi="Open Sans" w:cs="Open Sans"/>
          <w:lang w:val="uk-UA"/>
        </w:rPr>
        <w:t>спрямований на підвищення кваліфікації сього</w:t>
      </w:r>
      <w:r w:rsidR="001261B0">
        <w:rPr>
          <w:rFonts w:ascii="Open Sans" w:hAnsi="Open Sans" w:cs="Open Sans"/>
          <w:lang w:val="uk-UA"/>
        </w:rPr>
        <w:t>д</w:t>
      </w:r>
      <w:r w:rsidRPr="00D36475">
        <w:rPr>
          <w:rFonts w:ascii="Open Sans" w:hAnsi="Open Sans" w:cs="Open Sans"/>
          <w:lang w:val="uk-UA"/>
        </w:rPr>
        <w:t xml:space="preserve">нішніх/майбутніх юристів в Україні (суддів, прокурорів, адвокатів та студентів-юристів) для ефективного застосування ними європейських стандартів у галузі прав людини, зокрема і під час війни. </w:t>
      </w:r>
    </w:p>
    <w:p w14:paraId="712C146D" w14:textId="77777777" w:rsidR="001B3081" w:rsidRPr="00D36475" w:rsidRDefault="001B3081" w:rsidP="001B3081">
      <w:pPr>
        <w:jc w:val="both"/>
        <w:rPr>
          <w:rFonts w:ascii="Open Sans" w:eastAsia="Times New Roman" w:hAnsi="Open Sans" w:cs="Open Sans"/>
          <w:b/>
          <w:bCs/>
          <w:lang w:val="uk-UA"/>
        </w:rPr>
      </w:pPr>
    </w:p>
    <w:p w14:paraId="43188CFD" w14:textId="77777777" w:rsidR="00821514" w:rsidRPr="000A1238" w:rsidRDefault="001B3081" w:rsidP="00821514">
      <w:pPr>
        <w:jc w:val="both"/>
        <w:rPr>
          <w:rFonts w:ascii="Open Sans" w:hAnsi="Open Sans" w:cs="Open Sans"/>
          <w:b/>
          <w:bCs/>
        </w:rPr>
      </w:pPr>
      <w:proofErr w:type="spellStart"/>
      <w:r w:rsidRPr="000A1238">
        <w:rPr>
          <w:rFonts w:ascii="Open Sans" w:hAnsi="Open Sans" w:cs="Open Sans"/>
          <w:b/>
          <w:bCs/>
        </w:rPr>
        <w:t>Партнери</w:t>
      </w:r>
      <w:proofErr w:type="spellEnd"/>
      <w:r w:rsidRPr="000A1238">
        <w:rPr>
          <w:rFonts w:ascii="Open Sans" w:hAnsi="Open Sans" w:cs="Open Sans"/>
          <w:b/>
          <w:bCs/>
        </w:rPr>
        <w:t xml:space="preserve"> </w:t>
      </w:r>
      <w:r w:rsidR="005374AE" w:rsidRPr="000A1238">
        <w:rPr>
          <w:rFonts w:ascii="Open Sans" w:hAnsi="Open Sans" w:cs="Open Sans"/>
          <w:b/>
          <w:bCs/>
          <w:lang w:val="uk-UA"/>
        </w:rPr>
        <w:t>П</w:t>
      </w:r>
      <w:proofErr w:type="spellStart"/>
      <w:r w:rsidRPr="000A1238">
        <w:rPr>
          <w:rFonts w:ascii="Open Sans" w:hAnsi="Open Sans" w:cs="Open Sans"/>
          <w:b/>
          <w:bCs/>
        </w:rPr>
        <w:t>роєкту</w:t>
      </w:r>
      <w:proofErr w:type="spellEnd"/>
      <w:r w:rsidRPr="000A1238">
        <w:rPr>
          <w:rFonts w:ascii="Open Sans" w:hAnsi="Open Sans" w:cs="Open Sans"/>
          <w:b/>
          <w:bCs/>
        </w:rPr>
        <w:t>:</w:t>
      </w:r>
    </w:p>
    <w:p w14:paraId="1FE59543" w14:textId="77777777" w:rsidR="00821514" w:rsidRPr="000A1238" w:rsidRDefault="00821514" w:rsidP="00821514">
      <w:pPr>
        <w:jc w:val="both"/>
        <w:rPr>
          <w:rFonts w:ascii="Open Sans" w:hAnsi="Open Sans" w:cs="Open Sans"/>
        </w:rPr>
      </w:pPr>
    </w:p>
    <w:p w14:paraId="0C6D0EC8" w14:textId="77777777" w:rsidR="007B3DDB" w:rsidRPr="007B3DDB" w:rsidRDefault="007B3DDB" w:rsidP="007B3DDB">
      <w:pPr>
        <w:numPr>
          <w:ilvl w:val="0"/>
          <w:numId w:val="6"/>
        </w:numPr>
        <w:autoSpaceDE w:val="0"/>
        <w:autoSpaceDN w:val="0"/>
        <w:adjustRightInd w:val="0"/>
        <w:spacing w:after="48"/>
        <w:rPr>
          <w:rFonts w:ascii="Open Sans" w:hAnsi="Open Sans" w:cs="Open Sans"/>
          <w:lang w:val="en-BE"/>
        </w:rPr>
      </w:pPr>
      <w:r w:rsidRPr="007B3DDB">
        <w:rPr>
          <w:rFonts w:ascii="Open Sans" w:hAnsi="Open Sans" w:cs="Open Sans"/>
          <w:lang w:val="uk-UA"/>
        </w:rPr>
        <w:t xml:space="preserve">Національна школа суддів України </w:t>
      </w:r>
    </w:p>
    <w:p w14:paraId="4EDCD922" w14:textId="77777777" w:rsidR="007B3DDB" w:rsidRPr="007B3DDB" w:rsidRDefault="007B3DDB" w:rsidP="007B3DDB">
      <w:pPr>
        <w:numPr>
          <w:ilvl w:val="0"/>
          <w:numId w:val="6"/>
        </w:numPr>
        <w:autoSpaceDE w:val="0"/>
        <w:autoSpaceDN w:val="0"/>
        <w:adjustRightInd w:val="0"/>
        <w:spacing w:after="48"/>
        <w:rPr>
          <w:rFonts w:ascii="Open Sans" w:hAnsi="Open Sans" w:cs="Open Sans"/>
          <w:lang w:val="en-BE"/>
        </w:rPr>
      </w:pPr>
      <w:r w:rsidRPr="007B3DDB">
        <w:rPr>
          <w:rFonts w:ascii="Open Sans" w:hAnsi="Open Sans" w:cs="Open Sans"/>
          <w:lang w:val="uk-UA"/>
        </w:rPr>
        <w:t>Тренінговий центр прокурорів України</w:t>
      </w:r>
    </w:p>
    <w:p w14:paraId="0982DC53" w14:textId="77777777" w:rsidR="007B3DDB" w:rsidRPr="007B3DDB" w:rsidRDefault="007B3DDB" w:rsidP="007B3DDB">
      <w:pPr>
        <w:numPr>
          <w:ilvl w:val="0"/>
          <w:numId w:val="6"/>
        </w:numPr>
        <w:autoSpaceDE w:val="0"/>
        <w:autoSpaceDN w:val="0"/>
        <w:adjustRightInd w:val="0"/>
        <w:spacing w:after="48"/>
        <w:rPr>
          <w:rFonts w:ascii="Open Sans" w:hAnsi="Open Sans" w:cs="Open Sans"/>
          <w:lang w:val="en-BE"/>
        </w:rPr>
      </w:pPr>
      <w:r w:rsidRPr="007B3DDB">
        <w:rPr>
          <w:rFonts w:ascii="Open Sans" w:hAnsi="Open Sans" w:cs="Open Sans"/>
          <w:lang w:val="uk-UA"/>
        </w:rPr>
        <w:t>Національна асоціація адвокатів України</w:t>
      </w:r>
    </w:p>
    <w:p w14:paraId="7C4B1000" w14:textId="77777777" w:rsidR="007B3DDB" w:rsidRPr="007B3DDB" w:rsidRDefault="007B3DDB" w:rsidP="007B3DDB">
      <w:pPr>
        <w:numPr>
          <w:ilvl w:val="0"/>
          <w:numId w:val="6"/>
        </w:numPr>
        <w:autoSpaceDE w:val="0"/>
        <w:autoSpaceDN w:val="0"/>
        <w:adjustRightInd w:val="0"/>
        <w:spacing w:after="48"/>
        <w:rPr>
          <w:rFonts w:ascii="Open Sans" w:hAnsi="Open Sans" w:cs="Open Sans"/>
          <w:lang w:val="en-BE"/>
        </w:rPr>
      </w:pPr>
      <w:r w:rsidRPr="007B3DDB">
        <w:rPr>
          <w:rFonts w:ascii="Open Sans" w:hAnsi="Open Sans" w:cs="Open Sans"/>
          <w:lang w:val="uk-UA"/>
        </w:rPr>
        <w:t xml:space="preserve">Координаційний центр з надання правової допомоги Міністерства юстиції України </w:t>
      </w:r>
    </w:p>
    <w:p w14:paraId="66B1C483" w14:textId="77777777" w:rsidR="007B3DDB" w:rsidRPr="007B3DDB" w:rsidRDefault="007B3DDB" w:rsidP="007B3DDB">
      <w:pPr>
        <w:numPr>
          <w:ilvl w:val="0"/>
          <w:numId w:val="6"/>
        </w:numPr>
        <w:autoSpaceDE w:val="0"/>
        <w:autoSpaceDN w:val="0"/>
        <w:adjustRightInd w:val="0"/>
        <w:spacing w:after="48"/>
        <w:rPr>
          <w:rFonts w:ascii="Open Sans" w:hAnsi="Open Sans" w:cs="Open Sans"/>
          <w:lang w:val="en-BE"/>
        </w:rPr>
      </w:pPr>
      <w:r w:rsidRPr="007B3DDB">
        <w:rPr>
          <w:rFonts w:ascii="Open Sans" w:hAnsi="Open Sans" w:cs="Open Sans"/>
          <w:lang w:val="uk-UA"/>
        </w:rPr>
        <w:t xml:space="preserve">Національне агентство України з питань державної служби </w:t>
      </w:r>
    </w:p>
    <w:p w14:paraId="4CCCC0D0" w14:textId="77777777" w:rsidR="007B3DDB" w:rsidRPr="007B3DDB" w:rsidRDefault="007B3DDB" w:rsidP="007B3DDB">
      <w:pPr>
        <w:numPr>
          <w:ilvl w:val="0"/>
          <w:numId w:val="6"/>
        </w:numPr>
        <w:autoSpaceDE w:val="0"/>
        <w:autoSpaceDN w:val="0"/>
        <w:adjustRightInd w:val="0"/>
        <w:spacing w:after="48"/>
        <w:rPr>
          <w:rFonts w:ascii="Open Sans" w:hAnsi="Open Sans" w:cs="Open Sans"/>
          <w:lang w:val="en-BE"/>
        </w:rPr>
      </w:pPr>
      <w:r w:rsidRPr="007B3DDB">
        <w:rPr>
          <w:rFonts w:ascii="Open Sans" w:hAnsi="Open Sans" w:cs="Open Sans"/>
          <w:lang w:val="uk-UA"/>
        </w:rPr>
        <w:t>Вища школа публічного управління</w:t>
      </w:r>
    </w:p>
    <w:p w14:paraId="660DC2A1" w14:textId="77777777" w:rsidR="007B3DDB" w:rsidRPr="007B3DDB" w:rsidRDefault="007B3DDB" w:rsidP="007B3DDB">
      <w:pPr>
        <w:numPr>
          <w:ilvl w:val="0"/>
          <w:numId w:val="6"/>
        </w:numPr>
        <w:autoSpaceDE w:val="0"/>
        <w:autoSpaceDN w:val="0"/>
        <w:adjustRightInd w:val="0"/>
        <w:spacing w:after="48"/>
        <w:rPr>
          <w:rFonts w:ascii="Open Sans" w:hAnsi="Open Sans" w:cs="Open Sans"/>
          <w:lang w:val="en-BE"/>
        </w:rPr>
      </w:pPr>
      <w:r w:rsidRPr="007B3DDB">
        <w:rPr>
          <w:rFonts w:ascii="Open Sans" w:hAnsi="Open Sans" w:cs="Open Sans"/>
          <w:lang w:val="uk-UA"/>
        </w:rPr>
        <w:t>Міністерство освіти України</w:t>
      </w:r>
    </w:p>
    <w:p w14:paraId="38F076E0" w14:textId="5AEAA283" w:rsidR="007B3DDB" w:rsidRPr="007B3DDB" w:rsidRDefault="007B3DDB" w:rsidP="007B3DDB">
      <w:pPr>
        <w:numPr>
          <w:ilvl w:val="0"/>
          <w:numId w:val="6"/>
        </w:numPr>
        <w:autoSpaceDE w:val="0"/>
        <w:autoSpaceDN w:val="0"/>
        <w:adjustRightInd w:val="0"/>
        <w:spacing w:after="48"/>
        <w:rPr>
          <w:rFonts w:ascii="Open Sans" w:hAnsi="Open Sans" w:cs="Open Sans"/>
          <w:lang w:val="en-BE"/>
        </w:rPr>
      </w:pPr>
      <w:r w:rsidRPr="007B3DDB">
        <w:rPr>
          <w:rFonts w:ascii="Open Sans" w:hAnsi="Open Sans" w:cs="Open Sans"/>
          <w:lang w:val="uk-UA"/>
        </w:rPr>
        <w:t>Міністерство обор</w:t>
      </w:r>
      <w:r>
        <w:rPr>
          <w:rFonts w:ascii="Open Sans" w:hAnsi="Open Sans" w:cs="Open Sans"/>
          <w:lang w:val="uk-UA"/>
        </w:rPr>
        <w:t>о</w:t>
      </w:r>
      <w:r w:rsidRPr="007B3DDB">
        <w:rPr>
          <w:rFonts w:ascii="Open Sans" w:hAnsi="Open Sans" w:cs="Open Sans"/>
          <w:lang w:val="uk-UA"/>
        </w:rPr>
        <w:t>ни України</w:t>
      </w:r>
    </w:p>
    <w:p w14:paraId="7C0D47C9" w14:textId="77777777" w:rsidR="007B3DDB" w:rsidRPr="007B3DDB" w:rsidRDefault="007B3DDB" w:rsidP="007B3DDB">
      <w:pPr>
        <w:numPr>
          <w:ilvl w:val="0"/>
          <w:numId w:val="6"/>
        </w:numPr>
        <w:autoSpaceDE w:val="0"/>
        <w:autoSpaceDN w:val="0"/>
        <w:adjustRightInd w:val="0"/>
        <w:spacing w:after="48"/>
        <w:rPr>
          <w:rFonts w:ascii="Open Sans" w:hAnsi="Open Sans" w:cs="Open Sans"/>
          <w:lang w:val="en-BE"/>
        </w:rPr>
      </w:pPr>
      <w:r w:rsidRPr="007B3DDB">
        <w:rPr>
          <w:rFonts w:ascii="Open Sans" w:hAnsi="Open Sans" w:cs="Open Sans"/>
          <w:lang w:val="uk-UA"/>
        </w:rPr>
        <w:t xml:space="preserve">Правові факультети навчальних закладів України </w:t>
      </w:r>
    </w:p>
    <w:p w14:paraId="3330907B" w14:textId="77777777" w:rsidR="001B3081" w:rsidRPr="000A1238" w:rsidRDefault="001B3081" w:rsidP="001B3081">
      <w:pPr>
        <w:jc w:val="both"/>
        <w:rPr>
          <w:rFonts w:ascii="Open Sans" w:eastAsia="Times New Roman" w:hAnsi="Open Sans" w:cs="Open Sans"/>
        </w:rPr>
      </w:pPr>
    </w:p>
    <w:p w14:paraId="692382DE" w14:textId="77777777" w:rsidR="00821514" w:rsidRPr="000A1238" w:rsidRDefault="005374AE" w:rsidP="00821514">
      <w:pPr>
        <w:pStyle w:val="ListParagraph"/>
        <w:ind w:left="0"/>
        <w:jc w:val="both"/>
        <w:rPr>
          <w:rFonts w:ascii="Open Sans" w:eastAsia="Times New Roman" w:hAnsi="Open Sans" w:cs="Open Sans"/>
        </w:rPr>
      </w:pPr>
      <w:r w:rsidRPr="000A1238">
        <w:rPr>
          <w:rFonts w:ascii="Open Sans" w:hAnsi="Open Sans" w:cs="Open Sans"/>
          <w:b/>
          <w:bCs/>
          <w:lang w:val="uk-UA"/>
        </w:rPr>
        <w:t>Тривалість Проєкту</w:t>
      </w:r>
      <w:r w:rsidR="00821514" w:rsidRPr="000A1238">
        <w:rPr>
          <w:rFonts w:ascii="Open Sans" w:hAnsi="Open Sans" w:cs="Open Sans"/>
          <w:b/>
          <w:bCs/>
          <w:lang w:val="uk-UA"/>
        </w:rPr>
        <w:t>:</w:t>
      </w:r>
      <w:r w:rsidR="00821514" w:rsidRPr="000A1238">
        <w:rPr>
          <w:rFonts w:ascii="Open Sans" w:eastAsia="Times New Roman" w:hAnsi="Open Sans" w:cs="Open Sans"/>
          <w:b/>
          <w:bCs/>
        </w:rPr>
        <w:t xml:space="preserve"> </w:t>
      </w:r>
      <w:r w:rsidR="00821514" w:rsidRPr="000A1238">
        <w:rPr>
          <w:rFonts w:ascii="Open Sans" w:hAnsi="Open Sans" w:cs="Open Sans"/>
        </w:rPr>
        <w:t>01.01.2023-31.12.2024</w:t>
      </w:r>
    </w:p>
    <w:p w14:paraId="126063BB" w14:textId="77777777" w:rsidR="00821514" w:rsidRPr="000A1238" w:rsidRDefault="00821514" w:rsidP="00821514">
      <w:pPr>
        <w:pStyle w:val="ListParagraph"/>
        <w:ind w:left="0"/>
        <w:jc w:val="both"/>
        <w:rPr>
          <w:rFonts w:ascii="Open Sans" w:eastAsia="Times New Roman" w:hAnsi="Open Sans" w:cs="Open Sans"/>
          <w:b/>
          <w:bCs/>
        </w:rPr>
      </w:pPr>
    </w:p>
    <w:p w14:paraId="16DEB1B0" w14:textId="77777777" w:rsidR="002D5E49" w:rsidRPr="001261B0" w:rsidRDefault="002D5E49" w:rsidP="001261B0">
      <w:pPr>
        <w:pStyle w:val="ListParagraph"/>
        <w:shd w:val="clear" w:color="auto" w:fill="D5DCE4" w:themeFill="text2" w:themeFillTint="33"/>
        <w:ind w:left="0"/>
        <w:jc w:val="both"/>
        <w:rPr>
          <w:rFonts w:ascii="Open Sans" w:eastAsia="Times New Roman" w:hAnsi="Open Sans" w:cs="Open Sans"/>
          <w:b/>
          <w:bCs/>
          <w:lang w:val="uk-UA"/>
        </w:rPr>
      </w:pPr>
      <w:r w:rsidRPr="00996C71">
        <w:rPr>
          <w:rFonts w:ascii="Open Sans" w:eastAsia="Times New Roman" w:hAnsi="Open Sans" w:cs="Open Sans"/>
          <w:b/>
          <w:bCs/>
          <w:lang w:val="uk-UA"/>
        </w:rPr>
        <w:t>Досягнення і успіх Проєкту</w:t>
      </w:r>
    </w:p>
    <w:p w14:paraId="78535B9D" w14:textId="77777777" w:rsidR="005579D0" w:rsidRDefault="005579D0" w:rsidP="001261B0">
      <w:pPr>
        <w:pStyle w:val="ListParagraph"/>
        <w:autoSpaceDE w:val="0"/>
        <w:autoSpaceDN w:val="0"/>
        <w:adjustRightInd w:val="0"/>
        <w:spacing w:after="48"/>
        <w:jc w:val="both"/>
        <w:rPr>
          <w:rFonts w:ascii="Open Sans" w:hAnsi="Open Sans" w:cs="Open Sans"/>
        </w:rPr>
      </w:pPr>
    </w:p>
    <w:p w14:paraId="30EE9C75" w14:textId="77777777" w:rsidR="002D5E49" w:rsidRPr="001261B0" w:rsidRDefault="001B3081" w:rsidP="002D5E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</w:rPr>
      </w:pPr>
      <w:proofErr w:type="spellStart"/>
      <w:r w:rsidRPr="000A1238">
        <w:rPr>
          <w:rFonts w:ascii="Open Sans" w:hAnsi="Open Sans" w:cs="Open Sans"/>
        </w:rPr>
        <w:t>Проєкт</w:t>
      </w:r>
      <w:proofErr w:type="spellEnd"/>
      <w:r w:rsidRPr="000A1238">
        <w:rPr>
          <w:rFonts w:ascii="Open Sans" w:hAnsi="Open Sans" w:cs="Open Sans"/>
        </w:rPr>
        <w:t xml:space="preserve"> </w:t>
      </w:r>
      <w:r w:rsidR="005374AE" w:rsidRPr="000A1238">
        <w:rPr>
          <w:rFonts w:ascii="Open Sans" w:hAnsi="Open Sans" w:cs="Open Sans"/>
          <w:lang w:val="uk-UA"/>
        </w:rPr>
        <w:t>сприяє</w:t>
      </w:r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реалізації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Плану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дій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Ради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Європи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для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України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на</w:t>
      </w:r>
      <w:proofErr w:type="spellEnd"/>
      <w:r w:rsidRPr="000A1238">
        <w:rPr>
          <w:rFonts w:ascii="Open Sans" w:hAnsi="Open Sans" w:cs="Open Sans"/>
        </w:rPr>
        <w:t xml:space="preserve"> 2023-2026 </w:t>
      </w:r>
      <w:proofErr w:type="spellStart"/>
      <w:r w:rsidRPr="000A1238">
        <w:rPr>
          <w:rFonts w:ascii="Open Sans" w:hAnsi="Open Sans" w:cs="Open Sans"/>
        </w:rPr>
        <w:t>роки</w:t>
      </w:r>
      <w:proofErr w:type="spellEnd"/>
      <w:r w:rsidRPr="000A1238">
        <w:rPr>
          <w:rFonts w:ascii="Open Sans" w:hAnsi="Open Sans" w:cs="Open Sans"/>
        </w:rPr>
        <w:t xml:space="preserve"> «</w:t>
      </w:r>
      <w:proofErr w:type="spellStart"/>
      <w:r w:rsidRPr="000A1238">
        <w:rPr>
          <w:rFonts w:ascii="Open Sans" w:hAnsi="Open Sans" w:cs="Open Sans"/>
        </w:rPr>
        <w:t>Стійкість</w:t>
      </w:r>
      <w:proofErr w:type="spellEnd"/>
      <w:r w:rsidRPr="000A1238">
        <w:rPr>
          <w:rFonts w:ascii="Open Sans" w:hAnsi="Open Sans" w:cs="Open Sans"/>
        </w:rPr>
        <w:t xml:space="preserve">, </w:t>
      </w:r>
      <w:proofErr w:type="spellStart"/>
      <w:r w:rsidRPr="000A1238">
        <w:rPr>
          <w:rFonts w:ascii="Open Sans" w:hAnsi="Open Sans" w:cs="Open Sans"/>
        </w:rPr>
        <w:t>відновлення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та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відбудова</w:t>
      </w:r>
      <w:proofErr w:type="spellEnd"/>
      <w:r w:rsidRPr="000A1238">
        <w:rPr>
          <w:rFonts w:ascii="Open Sans" w:hAnsi="Open Sans" w:cs="Open Sans"/>
        </w:rPr>
        <w:t>»</w:t>
      </w:r>
      <w:r w:rsidR="005374AE" w:rsidRPr="000A1238">
        <w:rPr>
          <w:rFonts w:ascii="Open Sans" w:hAnsi="Open Sans" w:cs="Open Sans"/>
          <w:lang w:val="uk-UA"/>
        </w:rPr>
        <w:t xml:space="preserve"> </w:t>
      </w:r>
      <w:proofErr w:type="spellStart"/>
      <w:r w:rsidRPr="000A1238">
        <w:rPr>
          <w:rFonts w:ascii="Open Sans" w:hAnsi="Open Sans" w:cs="Open Sans"/>
        </w:rPr>
        <w:t>шляхом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зміцнення</w:t>
      </w:r>
      <w:proofErr w:type="spellEnd"/>
      <w:r w:rsidRPr="000A1238">
        <w:rPr>
          <w:rFonts w:ascii="Open Sans" w:hAnsi="Open Sans" w:cs="Open Sans"/>
        </w:rPr>
        <w:t xml:space="preserve"> </w:t>
      </w:r>
      <w:r w:rsidR="005374AE" w:rsidRPr="000A1238">
        <w:rPr>
          <w:rFonts w:ascii="Open Sans" w:hAnsi="Open Sans" w:cs="Open Sans"/>
          <w:b/>
          <w:bCs/>
          <w:lang w:val="uk-UA"/>
        </w:rPr>
        <w:t>спроможності</w:t>
      </w:r>
      <w:r w:rsidR="005374AE" w:rsidRPr="000A1238">
        <w:rPr>
          <w:rFonts w:ascii="Open Sans" w:hAnsi="Open Sans" w:cs="Open Sans"/>
          <w:b/>
          <w:bCs/>
          <w:lang w:val="en-US"/>
        </w:rPr>
        <w:t>/</w:t>
      </w:r>
      <w:r w:rsidR="005374AE" w:rsidRPr="000A1238">
        <w:rPr>
          <w:rFonts w:ascii="Open Sans" w:hAnsi="Open Sans" w:cs="Open Sans"/>
          <w:b/>
          <w:bCs/>
          <w:lang w:val="uk-UA"/>
        </w:rPr>
        <w:t>підвищення знань</w:t>
      </w:r>
      <w:r w:rsidRPr="000A1238">
        <w:rPr>
          <w:rFonts w:ascii="Open Sans" w:hAnsi="Open Sans" w:cs="Open Sans"/>
          <w:b/>
          <w:bCs/>
        </w:rPr>
        <w:t xml:space="preserve"> </w:t>
      </w:r>
      <w:proofErr w:type="spellStart"/>
      <w:r w:rsidRPr="000A1238">
        <w:rPr>
          <w:rFonts w:ascii="Open Sans" w:hAnsi="Open Sans" w:cs="Open Sans"/>
          <w:b/>
          <w:bCs/>
        </w:rPr>
        <w:t>правників</w:t>
      </w:r>
      <w:proofErr w:type="spellEnd"/>
      <w:r w:rsidRPr="000A1238">
        <w:rPr>
          <w:rFonts w:ascii="Open Sans" w:hAnsi="Open Sans" w:cs="Open Sans"/>
          <w:b/>
          <w:bCs/>
        </w:rPr>
        <w:t xml:space="preserve"> </w:t>
      </w:r>
      <w:proofErr w:type="spellStart"/>
      <w:r w:rsidRPr="000A1238">
        <w:rPr>
          <w:rFonts w:ascii="Open Sans" w:hAnsi="Open Sans" w:cs="Open Sans"/>
          <w:b/>
          <w:bCs/>
        </w:rPr>
        <w:t>та</w:t>
      </w:r>
      <w:proofErr w:type="spellEnd"/>
      <w:r w:rsidRPr="000A1238">
        <w:rPr>
          <w:rFonts w:ascii="Open Sans" w:hAnsi="Open Sans" w:cs="Open Sans"/>
          <w:b/>
          <w:bCs/>
        </w:rPr>
        <w:t xml:space="preserve"> </w:t>
      </w:r>
      <w:proofErr w:type="spellStart"/>
      <w:r w:rsidRPr="000A1238">
        <w:rPr>
          <w:rFonts w:ascii="Open Sans" w:hAnsi="Open Sans" w:cs="Open Sans"/>
          <w:b/>
          <w:bCs/>
        </w:rPr>
        <w:t>навчальних</w:t>
      </w:r>
      <w:proofErr w:type="spellEnd"/>
      <w:r w:rsidRPr="000A1238">
        <w:rPr>
          <w:rFonts w:ascii="Open Sans" w:hAnsi="Open Sans" w:cs="Open Sans"/>
          <w:b/>
          <w:bCs/>
        </w:rPr>
        <w:t xml:space="preserve"> </w:t>
      </w:r>
      <w:proofErr w:type="spellStart"/>
      <w:r w:rsidRPr="000A1238">
        <w:rPr>
          <w:rFonts w:ascii="Open Sans" w:hAnsi="Open Sans" w:cs="Open Sans"/>
          <w:b/>
          <w:bCs/>
        </w:rPr>
        <w:t>закладів</w:t>
      </w:r>
      <w:proofErr w:type="spellEnd"/>
      <w:r w:rsidRPr="000A1238">
        <w:rPr>
          <w:rFonts w:ascii="Open Sans" w:hAnsi="Open Sans" w:cs="Open Sans"/>
          <w:b/>
          <w:bCs/>
        </w:rPr>
        <w:t xml:space="preserve"> </w:t>
      </w:r>
      <w:r w:rsidR="005374AE" w:rsidRPr="000A1238">
        <w:rPr>
          <w:rFonts w:ascii="Open Sans" w:hAnsi="Open Sans" w:cs="Open Sans"/>
          <w:b/>
          <w:bCs/>
          <w:lang w:val="uk-UA"/>
        </w:rPr>
        <w:t xml:space="preserve">системи </w:t>
      </w:r>
      <w:proofErr w:type="spellStart"/>
      <w:r w:rsidRPr="000A1238">
        <w:rPr>
          <w:rFonts w:ascii="Open Sans" w:hAnsi="Open Sans" w:cs="Open Sans"/>
          <w:b/>
          <w:bCs/>
        </w:rPr>
        <w:t>правосудд</w:t>
      </w:r>
      <w:proofErr w:type="spellEnd"/>
      <w:r w:rsidR="002A4ECF" w:rsidRPr="000A1238">
        <w:rPr>
          <w:rFonts w:ascii="Open Sans" w:hAnsi="Open Sans" w:cs="Open Sans"/>
          <w:b/>
          <w:bCs/>
          <w:lang w:val="uk-UA"/>
        </w:rPr>
        <w:t>я, а також</w:t>
      </w:r>
      <w:r w:rsidR="00EE63F6" w:rsidRPr="000A1238">
        <w:rPr>
          <w:rFonts w:ascii="Open Sans" w:hAnsi="Open Sans" w:cs="Open Sans"/>
          <w:b/>
          <w:bCs/>
          <w:lang w:val="uk-UA"/>
        </w:rPr>
        <w:t xml:space="preserve"> правничих</w:t>
      </w:r>
      <w:r w:rsidR="002A4ECF" w:rsidRPr="000A1238">
        <w:rPr>
          <w:rFonts w:ascii="Open Sans" w:hAnsi="Open Sans" w:cs="Open Sans"/>
          <w:b/>
          <w:bCs/>
          <w:lang w:val="uk-UA"/>
        </w:rPr>
        <w:t xml:space="preserve"> університетів</w:t>
      </w:r>
      <w:r w:rsidRPr="000A1238">
        <w:rPr>
          <w:rFonts w:ascii="Open Sans" w:hAnsi="Open Sans" w:cs="Open Sans"/>
          <w:b/>
          <w:bCs/>
        </w:rPr>
        <w:t xml:space="preserve"> </w:t>
      </w:r>
      <w:proofErr w:type="spellStart"/>
      <w:r w:rsidRPr="000A1238">
        <w:rPr>
          <w:rFonts w:ascii="Open Sans" w:hAnsi="Open Sans" w:cs="Open Sans"/>
        </w:rPr>
        <w:t>щодо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впровадження</w:t>
      </w:r>
      <w:proofErr w:type="spellEnd"/>
      <w:r w:rsidR="00EE63F6" w:rsidRPr="000A1238">
        <w:rPr>
          <w:rFonts w:ascii="Open Sans" w:hAnsi="Open Sans" w:cs="Open Sans"/>
          <w:lang w:val="uk-UA"/>
        </w:rPr>
        <w:t xml:space="preserve"> європейських</w:t>
      </w:r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стандартів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прав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людини</w:t>
      </w:r>
      <w:proofErr w:type="spellEnd"/>
      <w:r w:rsidRPr="000A1238">
        <w:rPr>
          <w:rFonts w:ascii="Open Sans" w:hAnsi="Open Sans" w:cs="Open Sans"/>
        </w:rPr>
        <w:t xml:space="preserve">. Основна увага приділяється Європейській конвенції з прав людини (ЄКПЛ) та іншим стандартам Ради Європи та </w:t>
      </w:r>
      <w:r w:rsidR="00EE63F6" w:rsidRPr="000A1238">
        <w:rPr>
          <w:rFonts w:ascii="Open Sans" w:hAnsi="Open Sans" w:cs="Open Sans"/>
          <w:lang w:val="uk-UA"/>
        </w:rPr>
        <w:t>судовій практиці</w:t>
      </w:r>
      <w:r w:rsidRPr="000A1238">
        <w:rPr>
          <w:rFonts w:ascii="Open Sans" w:hAnsi="Open Sans" w:cs="Open Sans"/>
        </w:rPr>
        <w:t xml:space="preserve"> Європейського суду з прав людини (ЄСПЛ), а також</w:t>
      </w:r>
      <w:r w:rsidR="00EE63F6" w:rsidRPr="000A1238">
        <w:rPr>
          <w:rFonts w:ascii="Open Sans" w:hAnsi="Open Sans" w:cs="Open Sans"/>
          <w:lang w:val="uk-UA"/>
        </w:rPr>
        <w:t xml:space="preserve"> </w:t>
      </w:r>
      <w:r w:rsidRPr="000A1238">
        <w:rPr>
          <w:rFonts w:ascii="Open Sans" w:hAnsi="Open Sans" w:cs="Open Sans"/>
        </w:rPr>
        <w:t>правовій базі ЄС</w:t>
      </w:r>
      <w:r w:rsidR="002A4ECF" w:rsidRPr="000A1238">
        <w:rPr>
          <w:rFonts w:ascii="Open Sans" w:hAnsi="Open Sans" w:cs="Open Sans"/>
          <w:lang w:val="uk-UA"/>
        </w:rPr>
        <w:t>.</w:t>
      </w:r>
    </w:p>
    <w:p w14:paraId="4CF5093F" w14:textId="6FBE0C2B" w:rsidR="002D5E49" w:rsidRPr="000A1238" w:rsidRDefault="002D5E49" w:rsidP="002D5E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</w:rPr>
      </w:pPr>
      <w:proofErr w:type="spellStart"/>
      <w:r w:rsidRPr="000A1238">
        <w:rPr>
          <w:rFonts w:ascii="Open Sans" w:hAnsi="Open Sans" w:cs="Open Sans"/>
        </w:rPr>
        <w:t>За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період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реалізації</w:t>
      </w:r>
      <w:proofErr w:type="spellEnd"/>
      <w:r w:rsidRPr="000A1238">
        <w:rPr>
          <w:rFonts w:ascii="Open Sans" w:hAnsi="Open Sans" w:cs="Open Sans"/>
        </w:rPr>
        <w:t xml:space="preserve"> </w:t>
      </w:r>
      <w:r w:rsidRPr="000A1238">
        <w:rPr>
          <w:rFonts w:ascii="Open Sans" w:hAnsi="Open Sans" w:cs="Open Sans"/>
          <w:lang w:val="uk-UA"/>
        </w:rPr>
        <w:t>П</w:t>
      </w:r>
      <w:proofErr w:type="spellStart"/>
      <w:r w:rsidRPr="000A1238">
        <w:rPr>
          <w:rFonts w:ascii="Open Sans" w:hAnsi="Open Sans" w:cs="Open Sans"/>
        </w:rPr>
        <w:t>роєкту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кількість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українських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користувачів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Платформи</w:t>
      </w:r>
      <w:proofErr w:type="spellEnd"/>
      <w:r w:rsidRPr="000A1238">
        <w:rPr>
          <w:rFonts w:ascii="Open Sans" w:hAnsi="Open Sans" w:cs="Open Sans"/>
        </w:rPr>
        <w:t xml:space="preserve"> HELP </w:t>
      </w:r>
      <w:proofErr w:type="spellStart"/>
      <w:r w:rsidRPr="000A1238">
        <w:rPr>
          <w:rFonts w:ascii="Open Sans" w:hAnsi="Open Sans" w:cs="Open Sans"/>
        </w:rPr>
        <w:t>зросла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на</w:t>
      </w:r>
      <w:proofErr w:type="spellEnd"/>
      <w:r w:rsidRPr="000A1238">
        <w:rPr>
          <w:rFonts w:ascii="Open Sans" w:hAnsi="Open Sans" w:cs="Open Sans"/>
        </w:rPr>
        <w:t xml:space="preserve"> </w:t>
      </w:r>
      <w:r w:rsidR="00C50D31" w:rsidRPr="00A76A8D">
        <w:rPr>
          <w:rFonts w:ascii="Open Sans" w:hAnsi="Open Sans" w:cs="Open Sans"/>
          <w:b/>
          <w:bCs/>
          <w:lang w:val="uk-UA"/>
        </w:rPr>
        <w:t>1</w:t>
      </w:r>
      <w:r w:rsidR="00C50D31">
        <w:rPr>
          <w:rFonts w:ascii="Open Sans" w:hAnsi="Open Sans" w:cs="Open Sans"/>
          <w:b/>
          <w:bCs/>
          <w:lang w:val="uk-UA"/>
        </w:rPr>
        <w:t>62</w:t>
      </w:r>
      <w:r w:rsidRPr="000A1238">
        <w:rPr>
          <w:rFonts w:ascii="Open Sans" w:hAnsi="Open Sans" w:cs="Open Sans"/>
          <w:b/>
          <w:bCs/>
        </w:rPr>
        <w:t xml:space="preserve">% </w:t>
      </w:r>
      <w:r w:rsidRPr="000A1238">
        <w:rPr>
          <w:rFonts w:ascii="Open Sans" w:hAnsi="Open Sans" w:cs="Open Sans"/>
        </w:rPr>
        <w:t xml:space="preserve">з </w:t>
      </w:r>
      <w:r w:rsidRPr="000A1238">
        <w:rPr>
          <w:rFonts w:ascii="Open Sans" w:hAnsi="Open Sans" w:cs="Open Sans"/>
          <w:b/>
          <w:bCs/>
        </w:rPr>
        <w:t xml:space="preserve">6472 </w:t>
      </w:r>
      <w:r w:rsidRPr="000A1238">
        <w:rPr>
          <w:rFonts w:ascii="Open Sans" w:hAnsi="Open Sans" w:cs="Open Sans"/>
        </w:rPr>
        <w:t xml:space="preserve">у </w:t>
      </w:r>
      <w:proofErr w:type="spellStart"/>
      <w:r w:rsidRPr="000A1238">
        <w:rPr>
          <w:rFonts w:ascii="Open Sans" w:hAnsi="Open Sans" w:cs="Open Sans"/>
        </w:rPr>
        <w:t>грудні</w:t>
      </w:r>
      <w:proofErr w:type="spellEnd"/>
      <w:r w:rsidRPr="000A1238">
        <w:rPr>
          <w:rFonts w:ascii="Open Sans" w:hAnsi="Open Sans" w:cs="Open Sans"/>
        </w:rPr>
        <w:t xml:space="preserve"> 2022 </w:t>
      </w:r>
      <w:proofErr w:type="spellStart"/>
      <w:r w:rsidRPr="000A1238">
        <w:rPr>
          <w:rFonts w:ascii="Open Sans" w:hAnsi="Open Sans" w:cs="Open Sans"/>
        </w:rPr>
        <w:t>року</w:t>
      </w:r>
      <w:proofErr w:type="spellEnd"/>
      <w:r w:rsidRPr="000A1238">
        <w:rPr>
          <w:rFonts w:ascii="Open Sans" w:hAnsi="Open Sans" w:cs="Open Sans"/>
          <w:b/>
          <w:bCs/>
        </w:rPr>
        <w:t xml:space="preserve"> </w:t>
      </w:r>
      <w:proofErr w:type="spellStart"/>
      <w:r w:rsidRPr="000A1238">
        <w:rPr>
          <w:rFonts w:ascii="Open Sans" w:hAnsi="Open Sans" w:cs="Open Sans"/>
        </w:rPr>
        <w:t>до</w:t>
      </w:r>
      <w:proofErr w:type="spellEnd"/>
      <w:r w:rsidRPr="000A1238">
        <w:rPr>
          <w:rFonts w:ascii="Open Sans" w:hAnsi="Open Sans" w:cs="Open Sans"/>
          <w:b/>
          <w:bCs/>
        </w:rPr>
        <w:t xml:space="preserve"> </w:t>
      </w:r>
      <w:r w:rsidR="002630DE">
        <w:rPr>
          <w:rFonts w:ascii="Open Sans" w:hAnsi="Open Sans" w:cs="Open Sans"/>
          <w:b/>
          <w:bCs/>
          <w:lang w:val="uk-UA"/>
        </w:rPr>
        <w:t xml:space="preserve">17000 </w:t>
      </w:r>
      <w:r w:rsidRPr="000A1238">
        <w:rPr>
          <w:rFonts w:ascii="Open Sans" w:hAnsi="Open Sans" w:cs="Open Sans"/>
        </w:rPr>
        <w:t xml:space="preserve">у </w:t>
      </w:r>
      <w:r w:rsidR="002630DE">
        <w:rPr>
          <w:rFonts w:ascii="Open Sans" w:hAnsi="Open Sans" w:cs="Open Sans"/>
          <w:lang w:val="uk-UA"/>
        </w:rPr>
        <w:t xml:space="preserve">грудні </w:t>
      </w:r>
      <w:r w:rsidRPr="000A1238">
        <w:rPr>
          <w:rFonts w:ascii="Open Sans" w:hAnsi="Open Sans" w:cs="Open Sans"/>
        </w:rPr>
        <w:t xml:space="preserve">2024 </w:t>
      </w:r>
      <w:proofErr w:type="spellStart"/>
      <w:r w:rsidRPr="000A1238">
        <w:rPr>
          <w:rFonts w:ascii="Open Sans" w:hAnsi="Open Sans" w:cs="Open Sans"/>
        </w:rPr>
        <w:t>року</w:t>
      </w:r>
      <w:proofErr w:type="spellEnd"/>
      <w:r w:rsidRPr="000A1238">
        <w:rPr>
          <w:rFonts w:ascii="Open Sans" w:hAnsi="Open Sans" w:cs="Open Sans"/>
        </w:rPr>
        <w:t xml:space="preserve">, а </w:t>
      </w:r>
      <w:proofErr w:type="spellStart"/>
      <w:r w:rsidRPr="000A1238">
        <w:rPr>
          <w:rFonts w:ascii="Open Sans" w:hAnsi="Open Sans" w:cs="Open Sans"/>
        </w:rPr>
        <w:t>українські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юристи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активно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користувалися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Платформою</w:t>
      </w:r>
      <w:proofErr w:type="spellEnd"/>
      <w:r w:rsidRPr="000A1238">
        <w:rPr>
          <w:rFonts w:ascii="Open Sans" w:hAnsi="Open Sans" w:cs="Open Sans"/>
        </w:rPr>
        <w:t xml:space="preserve">. </w:t>
      </w:r>
      <w:proofErr w:type="spellStart"/>
      <w:r w:rsidRPr="000A1238">
        <w:rPr>
          <w:rFonts w:ascii="Open Sans" w:hAnsi="Open Sans" w:cs="Open Sans"/>
        </w:rPr>
        <w:t>Протягом</w:t>
      </w:r>
      <w:proofErr w:type="spellEnd"/>
      <w:r w:rsidRPr="000A1238">
        <w:rPr>
          <w:rFonts w:ascii="Open Sans" w:hAnsi="Open Sans" w:cs="Open Sans"/>
        </w:rPr>
        <w:t xml:space="preserve"> </w:t>
      </w:r>
      <w:r w:rsidR="00CB2E18">
        <w:rPr>
          <w:rFonts w:ascii="Open Sans" w:hAnsi="Open Sans" w:cs="Open Sans"/>
          <w:lang w:val="uk-UA"/>
        </w:rPr>
        <w:t xml:space="preserve">6 місяців </w:t>
      </w:r>
      <w:r w:rsidR="00CB2E18" w:rsidRPr="000A1238">
        <w:rPr>
          <w:rFonts w:ascii="Open Sans" w:hAnsi="Open Sans" w:cs="Open Sans"/>
        </w:rPr>
        <w:t>202</w:t>
      </w:r>
      <w:r w:rsidR="00CB2E18">
        <w:rPr>
          <w:rFonts w:ascii="Open Sans" w:hAnsi="Open Sans" w:cs="Open Sans"/>
          <w:lang w:val="uk-UA"/>
        </w:rPr>
        <w:t>4</w:t>
      </w:r>
      <w:r w:rsidR="00CB2E18"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року</w:t>
      </w:r>
      <w:proofErr w:type="spellEnd"/>
      <w:r w:rsidRPr="000A1238">
        <w:rPr>
          <w:rFonts w:ascii="Open Sans" w:hAnsi="Open Sans" w:cs="Open Sans"/>
        </w:rPr>
        <w:t xml:space="preserve"> </w:t>
      </w:r>
      <w:r w:rsidR="00CB2E18" w:rsidRPr="00CB2E18">
        <w:rPr>
          <w:rFonts w:ascii="Open Sans" w:hAnsi="Open Sans" w:cs="Open Sans"/>
          <w:b/>
          <w:bCs/>
        </w:rPr>
        <w:t>2033</w:t>
      </w:r>
      <w:r w:rsidR="00CB2E18">
        <w:rPr>
          <w:rFonts w:ascii="Open Sans" w:hAnsi="Open Sans" w:cs="Open Sans"/>
          <w:b/>
          <w:bCs/>
          <w:lang w:val="uk-UA"/>
        </w:rPr>
        <w:t xml:space="preserve"> </w:t>
      </w:r>
      <w:proofErr w:type="spellStart"/>
      <w:r w:rsidRPr="000A1238">
        <w:rPr>
          <w:rFonts w:ascii="Open Sans" w:hAnsi="Open Sans" w:cs="Open Sans"/>
        </w:rPr>
        <w:t>правників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пройшли</w:t>
      </w:r>
      <w:proofErr w:type="spellEnd"/>
      <w:r w:rsidRPr="000A1238">
        <w:rPr>
          <w:rFonts w:ascii="Open Sans" w:hAnsi="Open Sans" w:cs="Open Sans"/>
        </w:rPr>
        <w:t xml:space="preserve"> </w:t>
      </w:r>
      <w:proofErr w:type="spellStart"/>
      <w:r w:rsidRPr="000A1238">
        <w:rPr>
          <w:rFonts w:ascii="Open Sans" w:hAnsi="Open Sans" w:cs="Open Sans"/>
        </w:rPr>
        <w:t>курси</w:t>
      </w:r>
      <w:proofErr w:type="spellEnd"/>
      <w:r w:rsidRPr="000A1238">
        <w:rPr>
          <w:rFonts w:ascii="Open Sans" w:hAnsi="Open Sans" w:cs="Open Sans"/>
        </w:rPr>
        <w:t xml:space="preserve"> </w:t>
      </w:r>
      <w:r w:rsidRPr="000A1238">
        <w:rPr>
          <w:rFonts w:ascii="Open Sans" w:hAnsi="Open Sans" w:cs="Open Sans"/>
          <w:lang w:val="uk-UA"/>
        </w:rPr>
        <w:t>для самостійного навчання</w:t>
      </w:r>
      <w:r w:rsidRPr="000A1238">
        <w:rPr>
          <w:rFonts w:ascii="Open Sans" w:hAnsi="Open Sans" w:cs="Open Sans"/>
        </w:rPr>
        <w:t xml:space="preserve">. </w:t>
      </w:r>
    </w:p>
    <w:p w14:paraId="6F70A06F" w14:textId="77777777" w:rsidR="002D5E49" w:rsidRPr="001261B0" w:rsidRDefault="002D5E49" w:rsidP="002D5E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</w:rPr>
      </w:pPr>
      <w:r w:rsidRPr="000A1238">
        <w:rPr>
          <w:rFonts w:ascii="Open Sans" w:hAnsi="Open Sans" w:cs="Open Sans"/>
          <w:lang w:val="uk-UA"/>
        </w:rPr>
        <w:t xml:space="preserve">Україна посіла </w:t>
      </w:r>
      <w:r w:rsidRPr="000A1238">
        <w:rPr>
          <w:rFonts w:ascii="Open Sans" w:hAnsi="Open Sans" w:cs="Open Sans"/>
          <w:b/>
          <w:bCs/>
          <w:lang w:val="uk-UA"/>
        </w:rPr>
        <w:t>друге місце</w:t>
      </w:r>
      <w:r w:rsidRPr="000A1238">
        <w:rPr>
          <w:rFonts w:ascii="Open Sans" w:hAnsi="Open Sans" w:cs="Open Sans"/>
          <w:lang w:val="uk-UA"/>
        </w:rPr>
        <w:t xml:space="preserve">  після Туреччини серед 46 держав за кількістю користувачів Платформи </w:t>
      </w:r>
      <w:r w:rsidRPr="000A1238">
        <w:rPr>
          <w:rFonts w:ascii="Open Sans" w:hAnsi="Open Sans" w:cs="Open Sans"/>
          <w:lang w:val="en-US"/>
        </w:rPr>
        <w:t>HELP</w:t>
      </w:r>
      <w:r w:rsidRPr="000A1238">
        <w:rPr>
          <w:rFonts w:ascii="Open Sans" w:hAnsi="Open Sans" w:cs="Open Sans"/>
          <w:lang w:val="uk-UA"/>
        </w:rPr>
        <w:t xml:space="preserve">. </w:t>
      </w:r>
    </w:p>
    <w:p w14:paraId="4EC7A767" w14:textId="77777777" w:rsidR="001261B0" w:rsidRPr="00D36475" w:rsidRDefault="001261B0" w:rsidP="001261B0">
      <w:pPr>
        <w:pStyle w:val="intro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714" w:hanging="357"/>
        <w:jc w:val="both"/>
        <w:rPr>
          <w:rFonts w:ascii="Open Sans" w:hAnsi="Open Sans" w:cs="Open Sans"/>
          <w:color w:val="161616"/>
          <w:sz w:val="22"/>
          <w:szCs w:val="22"/>
          <w:lang w:val="uk-UA"/>
        </w:rPr>
      </w:pPr>
      <w:proofErr w:type="spellStart"/>
      <w:r w:rsidRPr="000A1238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</w:rPr>
        <w:t>Рада</w:t>
      </w:r>
      <w:proofErr w:type="spellEnd"/>
      <w:r w:rsidRPr="00D36475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0A1238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</w:rPr>
        <w:t>адвокатів</w:t>
      </w:r>
      <w:proofErr w:type="spellEnd"/>
      <w:r w:rsidRPr="00D36475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0A1238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</w:rPr>
        <w:t>України</w:t>
      </w:r>
      <w:proofErr w:type="spellEnd"/>
      <w:r w:rsidRPr="00D36475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  <w:lang w:val="en-GB"/>
        </w:rPr>
        <w:t xml:space="preserve"> </w:t>
      </w:r>
      <w:hyperlink r:id="rId9" w:history="1">
        <w:proofErr w:type="spellStart"/>
        <w:r w:rsidRPr="000A1238">
          <w:rPr>
            <w:rStyle w:val="Hyperlink"/>
            <w:rFonts w:ascii="Open Sans" w:hAnsi="Open Sans" w:cs="Open Sans"/>
            <w:b/>
            <w:bCs/>
            <w:sz w:val="22"/>
            <w:szCs w:val="22"/>
            <w:shd w:val="clear" w:color="auto" w:fill="FFFFFF"/>
          </w:rPr>
          <w:t>офіційно</w:t>
        </w:r>
        <w:proofErr w:type="spellEnd"/>
        <w:r w:rsidRPr="00D36475">
          <w:rPr>
            <w:rStyle w:val="Hyperlink"/>
            <w:rFonts w:ascii="Open Sans" w:hAnsi="Open Sans" w:cs="Open Sans"/>
            <w:b/>
            <w:bCs/>
            <w:sz w:val="22"/>
            <w:szCs w:val="22"/>
            <w:shd w:val="clear" w:color="auto" w:fill="FFFFFF"/>
            <w:lang w:val="en-GB"/>
          </w:rPr>
          <w:t> </w:t>
        </w:r>
        <w:proofErr w:type="spellStart"/>
        <w:r w:rsidRPr="000A1238">
          <w:rPr>
            <w:rStyle w:val="Hyperlink"/>
            <w:rFonts w:ascii="Open Sans" w:hAnsi="Open Sans" w:cs="Open Sans"/>
            <w:b/>
            <w:bCs/>
            <w:sz w:val="22"/>
            <w:szCs w:val="22"/>
          </w:rPr>
          <w:t>акредитувала</w:t>
        </w:r>
        <w:proofErr w:type="spellEnd"/>
      </w:hyperlink>
      <w:r w:rsidRPr="00D36475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  <w:lang w:val="en-GB"/>
        </w:rPr>
        <w:t> </w:t>
      </w:r>
      <w:proofErr w:type="spellStart"/>
      <w:r w:rsidRPr="000A1238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</w:rPr>
        <w:t>всі</w:t>
      </w:r>
      <w:proofErr w:type="spellEnd"/>
      <w:r w:rsidRPr="00D36475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0A1238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</w:rPr>
        <w:t>україномовні</w:t>
      </w:r>
      <w:proofErr w:type="spellEnd"/>
      <w:r w:rsidRPr="00D36475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0A1238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</w:rPr>
        <w:t>курси</w:t>
      </w:r>
      <w:proofErr w:type="spellEnd"/>
      <w:r w:rsidRPr="00D36475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  <w:lang w:val="en-GB"/>
        </w:rPr>
        <w:t xml:space="preserve"> HELP </w:t>
      </w:r>
      <w:proofErr w:type="spellStart"/>
      <w:r w:rsidRPr="000A1238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</w:rPr>
        <w:t>для</w:t>
      </w:r>
      <w:proofErr w:type="spellEnd"/>
      <w:r w:rsidRPr="00D36475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0A1238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</w:rPr>
        <w:t>адвокатів</w:t>
      </w:r>
      <w:proofErr w:type="spellEnd"/>
      <w:r w:rsidRPr="00D36475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0A1238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</w:rPr>
        <w:t>системи</w:t>
      </w:r>
      <w:proofErr w:type="spellEnd"/>
      <w:r w:rsidRPr="00D36475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0A1238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</w:rPr>
        <w:t>безоплатної</w:t>
      </w:r>
      <w:proofErr w:type="spellEnd"/>
      <w:r w:rsidRPr="00D36475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0A1238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</w:rPr>
        <w:t>правової</w:t>
      </w:r>
      <w:proofErr w:type="spellEnd"/>
      <w:r w:rsidRPr="00D36475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0A1238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</w:rPr>
        <w:t>допомоги</w:t>
      </w:r>
      <w:proofErr w:type="spellEnd"/>
      <w:r w:rsidRPr="00D36475">
        <w:rPr>
          <w:rFonts w:ascii="Open Sans" w:hAnsi="Open Sans" w:cs="Open Sans"/>
          <w:b/>
          <w:bCs/>
          <w:color w:val="161616"/>
          <w:sz w:val="22"/>
          <w:szCs w:val="22"/>
          <w:shd w:val="clear" w:color="auto" w:fill="FFFFFF"/>
          <w:lang w:val="en-GB"/>
        </w:rPr>
        <w:t>.</w:t>
      </w:r>
      <w:r w:rsidRPr="000A1238">
        <w:rPr>
          <w:rFonts w:ascii="Open Sans" w:hAnsi="Open Sans" w:cs="Open Sans"/>
          <w:color w:val="161616"/>
          <w:sz w:val="22"/>
          <w:szCs w:val="22"/>
          <w:shd w:val="clear" w:color="auto" w:fill="FFFFFF"/>
          <w:lang w:val="uk-UA"/>
        </w:rPr>
        <w:t xml:space="preserve"> </w:t>
      </w:r>
      <w:r w:rsidRPr="000A1238">
        <w:rPr>
          <w:rFonts w:ascii="Open Sans" w:hAnsi="Open Sans" w:cs="Open Sans"/>
          <w:color w:val="161616"/>
          <w:sz w:val="22"/>
          <w:szCs w:val="22"/>
          <w:shd w:val="clear" w:color="auto" w:fill="FFFFFF"/>
          <w:lang w:val="uk-UA"/>
        </w:rPr>
        <w:lastRenderedPageBreak/>
        <w:t>С</w:t>
      </w:r>
      <w:r w:rsidRPr="00D36475">
        <w:rPr>
          <w:rFonts w:ascii="Open Sans" w:hAnsi="Open Sans" w:cs="Open Sans"/>
          <w:color w:val="161616"/>
          <w:sz w:val="22"/>
          <w:szCs w:val="22"/>
          <w:shd w:val="clear" w:color="auto" w:fill="FFFFFF"/>
          <w:lang w:val="uk-UA"/>
        </w:rPr>
        <w:t xml:space="preserve">ертифікати про проходження курсів Ради Європи на платформі </w:t>
      </w:r>
      <w:r w:rsidRPr="000A1238">
        <w:rPr>
          <w:rFonts w:ascii="Open Sans" w:hAnsi="Open Sans" w:cs="Open Sans"/>
          <w:color w:val="161616"/>
          <w:sz w:val="22"/>
          <w:szCs w:val="22"/>
          <w:shd w:val="clear" w:color="auto" w:fill="FFFFFF"/>
        </w:rPr>
        <w:t>HELP</w:t>
      </w:r>
      <w:r w:rsidRPr="00D36475">
        <w:rPr>
          <w:rFonts w:ascii="Open Sans" w:hAnsi="Open Sans" w:cs="Open Sans"/>
          <w:color w:val="161616"/>
          <w:sz w:val="22"/>
          <w:szCs w:val="22"/>
          <w:shd w:val="clear" w:color="auto" w:fill="FFFFFF"/>
          <w:lang w:val="uk-UA"/>
        </w:rPr>
        <w:t xml:space="preserve"> надаватимуть адвокатам, що співпрацюють із системою безоплатної правової допомоги, </w:t>
      </w:r>
      <w:r w:rsidRPr="000A1238">
        <w:rPr>
          <w:rFonts w:ascii="Open Sans" w:hAnsi="Open Sans" w:cs="Open Sans"/>
          <w:color w:val="161616"/>
          <w:sz w:val="22"/>
          <w:szCs w:val="22"/>
          <w:shd w:val="clear" w:color="auto" w:fill="FFFFFF"/>
        </w:rPr>
        <w:t> </w:t>
      </w:r>
      <w:r w:rsidRPr="00D36475">
        <w:rPr>
          <w:rFonts w:ascii="Open Sans" w:hAnsi="Open Sans" w:cs="Open Sans"/>
          <w:color w:val="161616"/>
          <w:sz w:val="22"/>
          <w:szCs w:val="22"/>
          <w:shd w:val="clear" w:color="auto" w:fill="FFFFFF"/>
          <w:lang w:val="uk-UA"/>
        </w:rPr>
        <w:t xml:space="preserve">2 кредити за проходження кожного курсу </w:t>
      </w:r>
      <w:r w:rsidRPr="000A1238">
        <w:rPr>
          <w:rFonts w:ascii="Open Sans" w:hAnsi="Open Sans" w:cs="Open Sans"/>
          <w:color w:val="161616"/>
          <w:sz w:val="22"/>
          <w:szCs w:val="22"/>
          <w:shd w:val="clear" w:color="auto" w:fill="FFFFFF"/>
        </w:rPr>
        <w:t>HELP</w:t>
      </w:r>
      <w:r w:rsidRPr="00D36475">
        <w:rPr>
          <w:rFonts w:ascii="Open Sans" w:hAnsi="Open Sans" w:cs="Open Sans"/>
          <w:color w:val="161616"/>
          <w:sz w:val="22"/>
          <w:szCs w:val="22"/>
          <w:shd w:val="clear" w:color="auto" w:fill="FFFFFF"/>
          <w:lang w:val="uk-UA"/>
        </w:rPr>
        <w:t>.</w:t>
      </w:r>
    </w:p>
    <w:p w14:paraId="5C6DF59B" w14:textId="77777777" w:rsidR="001261B0" w:rsidRPr="00DE3A47" w:rsidRDefault="001261B0" w:rsidP="001261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 w:rsidRPr="00DE3A47">
        <w:rPr>
          <w:rFonts w:ascii="Open Sans" w:hAnsi="Open Sans" w:cs="Open Sans"/>
          <w:lang w:val="uk-UA"/>
        </w:rPr>
        <w:t xml:space="preserve">Незважаючи на виклики війни, українські правники та майбутні юристи продемонстрували </w:t>
      </w:r>
      <w:r w:rsidRPr="00DE3A47">
        <w:rPr>
          <w:rFonts w:ascii="Open Sans" w:hAnsi="Open Sans" w:cs="Open Sans"/>
          <w:b/>
          <w:bCs/>
          <w:lang w:val="uk-UA"/>
        </w:rPr>
        <w:t>підвищений інтерес до захисту прав людини під час збройного конфлікту та стандартів Європи та ЄС</w:t>
      </w:r>
      <w:r w:rsidRPr="00DE3A47">
        <w:rPr>
          <w:rFonts w:ascii="Open Sans" w:hAnsi="Open Sans" w:cs="Open Sans"/>
          <w:lang w:val="uk-UA"/>
        </w:rPr>
        <w:t xml:space="preserve"> в контексті європейської інтеграції України. </w:t>
      </w:r>
    </w:p>
    <w:p w14:paraId="01741753" w14:textId="77777777" w:rsidR="002D5E49" w:rsidRPr="00DE3A47" w:rsidRDefault="002D5E49" w:rsidP="00CB6B79">
      <w:pPr>
        <w:pStyle w:val="ListParagraph"/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</w:p>
    <w:p w14:paraId="5DAF80B9" w14:textId="77777777" w:rsidR="002D5E49" w:rsidRPr="001261B0" w:rsidRDefault="002D5E49" w:rsidP="001261B0">
      <w:pPr>
        <w:pStyle w:val="ListParagraph"/>
        <w:shd w:val="clear" w:color="auto" w:fill="D5DCE4" w:themeFill="text2" w:themeFillTint="33"/>
        <w:autoSpaceDE w:val="0"/>
        <w:autoSpaceDN w:val="0"/>
        <w:adjustRightInd w:val="0"/>
        <w:spacing w:after="48"/>
        <w:ind w:left="0"/>
        <w:jc w:val="both"/>
        <w:rPr>
          <w:rFonts w:ascii="Open Sans" w:hAnsi="Open Sans" w:cs="Open Sans"/>
          <w:b/>
          <w:bCs/>
        </w:rPr>
      </w:pPr>
      <w:r w:rsidRPr="001261B0">
        <w:rPr>
          <w:rFonts w:ascii="Open Sans" w:hAnsi="Open Sans" w:cs="Open Sans"/>
          <w:b/>
          <w:bCs/>
          <w:lang w:val="uk-UA"/>
        </w:rPr>
        <w:t>Розроб</w:t>
      </w:r>
      <w:r>
        <w:rPr>
          <w:rFonts w:ascii="Open Sans" w:hAnsi="Open Sans" w:cs="Open Sans"/>
          <w:b/>
          <w:bCs/>
          <w:lang w:val="uk-UA"/>
        </w:rPr>
        <w:t>лені і перекладені</w:t>
      </w:r>
      <w:r w:rsidRPr="001261B0">
        <w:rPr>
          <w:rFonts w:ascii="Open Sans" w:hAnsi="Open Sans" w:cs="Open Sans"/>
          <w:b/>
          <w:bCs/>
          <w:lang w:val="uk-UA"/>
        </w:rPr>
        <w:t xml:space="preserve"> курси</w:t>
      </w:r>
    </w:p>
    <w:p w14:paraId="30EA348B" w14:textId="77777777" w:rsidR="005579D0" w:rsidRPr="001261B0" w:rsidRDefault="005579D0" w:rsidP="001261B0">
      <w:pPr>
        <w:pStyle w:val="ListParagraph"/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</w:p>
    <w:p w14:paraId="23EE76B0" w14:textId="19931BE4" w:rsidR="00A22B99" w:rsidRPr="00D36475" w:rsidRDefault="00CB2E18" w:rsidP="005374A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 w:rsidRPr="00DE3A47">
        <w:rPr>
          <w:rFonts w:ascii="Open Sans" w:hAnsi="Open Sans" w:cs="Open Sans"/>
          <w:b/>
          <w:bCs/>
          <w:lang w:val="uk-UA"/>
        </w:rPr>
        <w:t>3</w:t>
      </w:r>
      <w:r>
        <w:rPr>
          <w:rFonts w:ascii="Open Sans" w:hAnsi="Open Sans" w:cs="Open Sans"/>
          <w:b/>
          <w:bCs/>
          <w:lang w:val="uk-UA"/>
        </w:rPr>
        <w:t>7</w:t>
      </w:r>
      <w:r w:rsidRPr="00DE3A47">
        <w:rPr>
          <w:rFonts w:ascii="Open Sans" w:hAnsi="Open Sans" w:cs="Open Sans"/>
          <w:b/>
          <w:bCs/>
          <w:lang w:val="uk-UA"/>
        </w:rPr>
        <w:t xml:space="preserve"> курс</w:t>
      </w:r>
      <w:r>
        <w:rPr>
          <w:rFonts w:ascii="Open Sans" w:hAnsi="Open Sans" w:cs="Open Sans"/>
          <w:b/>
          <w:bCs/>
          <w:lang w:val="uk-UA"/>
        </w:rPr>
        <w:t>ів</w:t>
      </w:r>
      <w:r w:rsidRPr="00DE3A47">
        <w:rPr>
          <w:rFonts w:ascii="Open Sans" w:hAnsi="Open Sans" w:cs="Open Sans"/>
          <w:b/>
          <w:bCs/>
          <w:lang w:val="uk-UA"/>
        </w:rPr>
        <w:t xml:space="preserve"> </w:t>
      </w:r>
      <w:r w:rsidR="001B3081" w:rsidRPr="000A1238">
        <w:rPr>
          <w:rFonts w:ascii="Open Sans" w:hAnsi="Open Sans" w:cs="Open Sans"/>
          <w:b/>
          <w:bCs/>
        </w:rPr>
        <w:t>HELP</w:t>
      </w:r>
      <w:r w:rsidR="001B3081" w:rsidRPr="00DE3A47">
        <w:rPr>
          <w:rFonts w:ascii="Open Sans" w:hAnsi="Open Sans" w:cs="Open Sans"/>
          <w:b/>
          <w:bCs/>
          <w:lang w:val="uk-UA"/>
        </w:rPr>
        <w:t xml:space="preserve"> перекладено українською мовою</w:t>
      </w:r>
      <w:r w:rsidR="00561997" w:rsidRPr="000A1238">
        <w:rPr>
          <w:rFonts w:ascii="Open Sans" w:hAnsi="Open Sans" w:cs="Open Sans"/>
          <w:b/>
          <w:bCs/>
          <w:lang w:val="uk-UA"/>
        </w:rPr>
        <w:t xml:space="preserve"> і доступні на Платформі </w:t>
      </w:r>
      <w:r w:rsidR="00561997" w:rsidRPr="000A1238">
        <w:rPr>
          <w:rFonts w:ascii="Open Sans" w:hAnsi="Open Sans" w:cs="Open Sans"/>
          <w:b/>
          <w:bCs/>
          <w:lang w:val="en-US"/>
        </w:rPr>
        <w:t>HELP</w:t>
      </w:r>
      <w:r w:rsidR="002A4ECF" w:rsidRPr="000A1238">
        <w:rPr>
          <w:rFonts w:ascii="Open Sans" w:hAnsi="Open Sans" w:cs="Open Sans"/>
          <w:lang w:val="uk-UA"/>
        </w:rPr>
        <w:t>. Окрім цього, більшість з курсів для самостійного навчання адаптовані до украї</w:t>
      </w:r>
      <w:r w:rsidR="00561997" w:rsidRPr="000A1238">
        <w:rPr>
          <w:rFonts w:ascii="Open Sans" w:hAnsi="Open Sans" w:cs="Open Sans"/>
          <w:lang w:val="uk-UA"/>
        </w:rPr>
        <w:t>н</w:t>
      </w:r>
      <w:r w:rsidR="002A4ECF" w:rsidRPr="000A1238">
        <w:rPr>
          <w:rFonts w:ascii="Open Sans" w:hAnsi="Open Sans" w:cs="Open Sans"/>
          <w:lang w:val="uk-UA"/>
        </w:rPr>
        <w:t xml:space="preserve">ського законодавства </w:t>
      </w:r>
      <w:r w:rsidR="00561997" w:rsidRPr="000A1238">
        <w:rPr>
          <w:rFonts w:ascii="Open Sans" w:hAnsi="Open Sans" w:cs="Open Sans"/>
          <w:lang w:val="uk-UA"/>
        </w:rPr>
        <w:t>та</w:t>
      </w:r>
      <w:r w:rsidR="002A4ECF" w:rsidRPr="000A1238">
        <w:rPr>
          <w:rFonts w:ascii="Open Sans" w:hAnsi="Open Sans" w:cs="Open Sans"/>
          <w:lang w:val="uk-UA"/>
        </w:rPr>
        <w:t xml:space="preserve"> конте</w:t>
      </w:r>
      <w:r w:rsidR="00301B8D" w:rsidRPr="000A1238">
        <w:rPr>
          <w:rFonts w:ascii="Open Sans" w:hAnsi="Open Sans" w:cs="Open Sans"/>
          <w:lang w:val="uk-UA"/>
        </w:rPr>
        <w:t>к</w:t>
      </w:r>
      <w:r w:rsidR="002A4ECF" w:rsidRPr="000A1238">
        <w:rPr>
          <w:rFonts w:ascii="Open Sans" w:hAnsi="Open Sans" w:cs="Open Sans"/>
          <w:lang w:val="uk-UA"/>
        </w:rPr>
        <w:t>сту і доповнені матері</w:t>
      </w:r>
      <w:r w:rsidR="00561997" w:rsidRPr="000A1238">
        <w:rPr>
          <w:rFonts w:ascii="Open Sans" w:hAnsi="Open Sans" w:cs="Open Sans"/>
          <w:lang w:val="uk-UA"/>
        </w:rPr>
        <w:t>а</w:t>
      </w:r>
      <w:r w:rsidR="002A4ECF" w:rsidRPr="000A1238">
        <w:rPr>
          <w:rFonts w:ascii="Open Sans" w:hAnsi="Open Sans" w:cs="Open Sans"/>
          <w:lang w:val="uk-UA"/>
        </w:rPr>
        <w:t xml:space="preserve">лами національної адаптації курсів. </w:t>
      </w:r>
    </w:p>
    <w:p w14:paraId="0E4C0EA3" w14:textId="34A20C81" w:rsidR="006B7824" w:rsidRDefault="00CB2E18" w:rsidP="006B78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>
        <w:rPr>
          <w:rFonts w:ascii="Open Sans" w:hAnsi="Open Sans" w:cs="Open Sans"/>
          <w:lang w:val="uk-UA"/>
        </w:rPr>
        <w:t>Р</w:t>
      </w:r>
      <w:r w:rsidR="001B3081" w:rsidRPr="00D36475">
        <w:rPr>
          <w:rFonts w:ascii="Open Sans" w:hAnsi="Open Sans" w:cs="Open Sans"/>
          <w:lang w:val="uk-UA"/>
        </w:rPr>
        <w:t xml:space="preserve">озроблено </w:t>
      </w:r>
      <w:r>
        <w:rPr>
          <w:rFonts w:ascii="Open Sans" w:hAnsi="Open Sans" w:cs="Open Sans"/>
          <w:lang w:val="uk-UA"/>
        </w:rPr>
        <w:t>три нові</w:t>
      </w:r>
      <w:r w:rsidR="001B3081" w:rsidRPr="00D36475">
        <w:rPr>
          <w:rFonts w:ascii="Open Sans" w:hAnsi="Open Sans" w:cs="Open Sans"/>
          <w:lang w:val="uk-UA"/>
        </w:rPr>
        <w:t xml:space="preserve"> курси </w:t>
      </w:r>
      <w:r w:rsidR="001B3081" w:rsidRPr="000A1238">
        <w:rPr>
          <w:rFonts w:ascii="Open Sans" w:hAnsi="Open Sans" w:cs="Open Sans"/>
          <w:b/>
          <w:bCs/>
        </w:rPr>
        <w:t>HELP</w:t>
      </w:r>
      <w:r w:rsidR="001B3081" w:rsidRPr="00D36475">
        <w:rPr>
          <w:rFonts w:ascii="Open Sans" w:hAnsi="Open Sans" w:cs="Open Sans"/>
          <w:b/>
          <w:bCs/>
          <w:lang w:val="uk-UA"/>
        </w:rPr>
        <w:t xml:space="preserve"> «Міжнародне гуманітарне право та права людини</w:t>
      </w:r>
      <w:r w:rsidR="001B3081" w:rsidRPr="00D36475">
        <w:rPr>
          <w:rFonts w:ascii="Open Sans" w:hAnsi="Open Sans" w:cs="Open Sans"/>
          <w:lang w:val="uk-UA"/>
        </w:rPr>
        <w:t xml:space="preserve">» та </w:t>
      </w:r>
      <w:r w:rsidR="001B3081" w:rsidRPr="00D36475">
        <w:rPr>
          <w:rFonts w:ascii="Open Sans" w:hAnsi="Open Sans" w:cs="Open Sans"/>
          <w:b/>
          <w:bCs/>
          <w:lang w:val="uk-UA"/>
        </w:rPr>
        <w:t>«Імплементація Директиви ЄС про тимчасовий захист</w:t>
      </w:r>
      <w:r w:rsidR="001B3081" w:rsidRPr="00D36475">
        <w:rPr>
          <w:rFonts w:ascii="Open Sans" w:hAnsi="Open Sans" w:cs="Open Sans"/>
          <w:lang w:val="uk-UA"/>
        </w:rPr>
        <w:t>»</w:t>
      </w:r>
      <w:r>
        <w:rPr>
          <w:rFonts w:ascii="Open Sans" w:hAnsi="Open Sans" w:cs="Open Sans"/>
          <w:lang w:val="uk-UA"/>
        </w:rPr>
        <w:t xml:space="preserve"> та </w:t>
      </w:r>
      <w:r w:rsidR="001B3081" w:rsidRPr="00CB6B79">
        <w:rPr>
          <w:rFonts w:ascii="Open Sans" w:hAnsi="Open Sans" w:cs="Open Sans"/>
          <w:lang w:val="uk-UA"/>
        </w:rPr>
        <w:t>«</w:t>
      </w:r>
      <w:r w:rsidR="001B3081" w:rsidRPr="00CB6B79">
        <w:rPr>
          <w:rFonts w:ascii="Open Sans" w:hAnsi="Open Sans" w:cs="Open Sans"/>
          <w:b/>
          <w:bCs/>
          <w:lang w:val="uk-UA"/>
        </w:rPr>
        <w:t>Депортація дітей під час збройних конфліктів».</w:t>
      </w:r>
      <w:r w:rsidR="006B7824" w:rsidRPr="006B7824">
        <w:rPr>
          <w:rFonts w:ascii="Open Sans" w:hAnsi="Open Sans" w:cs="Open Sans"/>
          <w:lang w:val="uk-UA"/>
        </w:rPr>
        <w:t xml:space="preserve"> </w:t>
      </w:r>
    </w:p>
    <w:p w14:paraId="16DA4EBF" w14:textId="77777777" w:rsidR="002D5E49" w:rsidRDefault="002D5E49" w:rsidP="006B78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>
        <w:rPr>
          <w:rFonts w:ascii="Open Sans" w:hAnsi="Open Sans" w:cs="Open Sans"/>
          <w:lang w:val="uk-UA"/>
        </w:rPr>
        <w:t>Також, розроблено оновлену версію курсу «Перехідне правосуддя та права людини»</w:t>
      </w:r>
      <w:r w:rsidR="00CB6B79" w:rsidRPr="00DE3A47">
        <w:rPr>
          <w:rFonts w:ascii="Open Sans" w:hAnsi="Open Sans" w:cs="Open Sans"/>
          <w:lang w:val="uk-UA"/>
        </w:rPr>
        <w:t xml:space="preserve"> </w:t>
      </w:r>
      <w:r w:rsidR="00CB6B79">
        <w:rPr>
          <w:rFonts w:ascii="Open Sans" w:hAnsi="Open Sans" w:cs="Open Sans"/>
          <w:lang w:val="uk-UA"/>
        </w:rPr>
        <w:t xml:space="preserve">і перекладено українською мовою. </w:t>
      </w:r>
    </w:p>
    <w:p w14:paraId="500BAC75" w14:textId="77777777" w:rsidR="006B7824" w:rsidRPr="00CB6B79" w:rsidRDefault="006B7824" w:rsidP="006B78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 w:rsidRPr="000A1238">
        <w:rPr>
          <w:rFonts w:ascii="Open Sans" w:hAnsi="Open Sans" w:cs="Open Sans"/>
          <w:lang w:val="uk-UA"/>
        </w:rPr>
        <w:t xml:space="preserve">Проведено </w:t>
      </w:r>
      <w:hyperlink r:id="rId10" w:history="1">
        <w:r w:rsidRPr="00D36475">
          <w:rPr>
            <w:rStyle w:val="Hyperlink"/>
            <w:rFonts w:ascii="Open Sans" w:hAnsi="Open Sans" w:cs="Open Sans"/>
            <w:b/>
            <w:bCs/>
            <w:shd w:val="clear" w:color="auto" w:fill="FFFFFF"/>
            <w:lang w:val="uk-UA"/>
          </w:rPr>
          <w:t>міжнародн</w:t>
        </w:r>
        <w:r w:rsidRPr="000A1238">
          <w:rPr>
            <w:rStyle w:val="Hyperlink"/>
            <w:rFonts w:ascii="Open Sans" w:hAnsi="Open Sans" w:cs="Open Sans"/>
            <w:b/>
            <w:bCs/>
            <w:shd w:val="clear" w:color="auto" w:fill="FFFFFF"/>
            <w:lang w:val="uk-UA"/>
          </w:rPr>
          <w:t>у</w:t>
        </w:r>
        <w:r w:rsidRPr="00D36475">
          <w:rPr>
            <w:rStyle w:val="Hyperlink"/>
            <w:rFonts w:ascii="Open Sans" w:hAnsi="Open Sans" w:cs="Open Sans"/>
            <w:b/>
            <w:bCs/>
            <w:shd w:val="clear" w:color="auto" w:fill="FFFFFF"/>
            <w:lang w:val="uk-UA"/>
          </w:rPr>
          <w:t xml:space="preserve"> конференц</w:t>
        </w:r>
        <w:r w:rsidRPr="000A1238">
          <w:rPr>
            <w:rStyle w:val="Hyperlink"/>
            <w:rFonts w:ascii="Open Sans" w:hAnsi="Open Sans" w:cs="Open Sans"/>
            <w:b/>
            <w:bCs/>
            <w:shd w:val="clear" w:color="auto" w:fill="FFFFFF"/>
            <w:lang w:val="uk-UA"/>
          </w:rPr>
          <w:t>ію</w:t>
        </w:r>
      </w:hyperlink>
      <w:r w:rsidRPr="00D36475">
        <w:rPr>
          <w:rFonts w:ascii="Open Sans" w:hAnsi="Open Sans" w:cs="Open Sans"/>
          <w:b/>
          <w:bCs/>
          <w:color w:val="161616"/>
          <w:shd w:val="clear" w:color="auto" w:fill="FFFFFF"/>
          <w:lang w:val="uk-UA"/>
        </w:rPr>
        <w:t xml:space="preserve"> </w:t>
      </w:r>
      <w:r w:rsidRPr="000A1238">
        <w:rPr>
          <w:rFonts w:ascii="Open Sans" w:hAnsi="Open Sans" w:cs="Open Sans"/>
          <w:b/>
          <w:bCs/>
          <w:color w:val="161616"/>
          <w:shd w:val="clear" w:color="auto" w:fill="FFFFFF"/>
          <w:lang w:val="uk-UA"/>
        </w:rPr>
        <w:t>спільно з</w:t>
      </w:r>
      <w:r w:rsidRPr="00D36475">
        <w:rPr>
          <w:rFonts w:ascii="Open Sans" w:hAnsi="Open Sans" w:cs="Open Sans"/>
          <w:b/>
          <w:bCs/>
          <w:color w:val="161616"/>
          <w:shd w:val="clear" w:color="auto" w:fill="FFFFFF"/>
          <w:lang w:val="uk-UA"/>
        </w:rPr>
        <w:t xml:space="preserve"> Верховним Судом</w:t>
      </w:r>
      <w:r w:rsidRPr="00D36475">
        <w:rPr>
          <w:rFonts w:ascii="Open Sans" w:hAnsi="Open Sans" w:cs="Open Sans"/>
          <w:color w:val="161616"/>
          <w:shd w:val="clear" w:color="auto" w:fill="FFFFFF"/>
          <w:lang w:val="uk-UA"/>
        </w:rPr>
        <w:t xml:space="preserve"> </w:t>
      </w:r>
      <w:r w:rsidRPr="000A1238">
        <w:rPr>
          <w:rFonts w:ascii="Open Sans" w:hAnsi="Open Sans" w:cs="Open Sans"/>
          <w:color w:val="161616"/>
          <w:shd w:val="clear" w:color="auto" w:fill="FFFFFF"/>
          <w:lang w:val="uk-UA"/>
        </w:rPr>
        <w:t xml:space="preserve">в ході якої було </w:t>
      </w:r>
      <w:r w:rsidRPr="00D36475">
        <w:rPr>
          <w:rFonts w:ascii="Open Sans" w:hAnsi="Open Sans" w:cs="Open Sans"/>
          <w:color w:val="161616"/>
          <w:shd w:val="clear" w:color="auto" w:fill="FFFFFF"/>
          <w:lang w:val="uk-UA"/>
        </w:rPr>
        <w:t xml:space="preserve">презентовано новий навчальний курс програми </w:t>
      </w:r>
      <w:r w:rsidRPr="000A1238">
        <w:rPr>
          <w:rFonts w:ascii="Open Sans" w:hAnsi="Open Sans" w:cs="Open Sans"/>
          <w:color w:val="161616"/>
          <w:shd w:val="clear" w:color="auto" w:fill="FFFFFF"/>
        </w:rPr>
        <w:t>HELP</w:t>
      </w:r>
      <w:r w:rsidRPr="00D36475">
        <w:rPr>
          <w:rFonts w:ascii="Open Sans" w:hAnsi="Open Sans" w:cs="Open Sans"/>
          <w:color w:val="161616"/>
          <w:shd w:val="clear" w:color="auto" w:fill="FFFFFF"/>
          <w:lang w:val="uk-UA"/>
        </w:rPr>
        <w:t xml:space="preserve"> Ради Європи</w:t>
      </w:r>
      <w:r w:rsidRPr="000A1238">
        <w:rPr>
          <w:rFonts w:ascii="Open Sans" w:hAnsi="Open Sans" w:cs="Open Sans"/>
          <w:color w:val="161616"/>
          <w:shd w:val="clear" w:color="auto" w:fill="FFFFFF"/>
        </w:rPr>
        <w:t>  </w:t>
      </w:r>
      <w:hyperlink r:id="rId11" w:history="1">
        <w:r w:rsidRPr="00D36475">
          <w:rPr>
            <w:rStyle w:val="Hyperlink"/>
            <w:rFonts w:ascii="Open Sans" w:hAnsi="Open Sans" w:cs="Open Sans"/>
            <w:b/>
            <w:bCs/>
            <w:color w:val="007BC8"/>
            <w:lang w:val="uk-UA"/>
          </w:rPr>
          <w:t>«Міжнародне гуманітарне</w:t>
        </w:r>
        <w:r w:rsidRPr="000A1238">
          <w:rPr>
            <w:rStyle w:val="Hyperlink"/>
            <w:rFonts w:ascii="Open Sans" w:hAnsi="Open Sans" w:cs="Open Sans"/>
            <w:b/>
            <w:bCs/>
            <w:color w:val="007BC8"/>
          </w:rPr>
          <w:t> </w:t>
        </w:r>
        <w:r w:rsidRPr="00D36475">
          <w:rPr>
            <w:rStyle w:val="Hyperlink"/>
            <w:rFonts w:ascii="Open Sans" w:hAnsi="Open Sans" w:cs="Open Sans"/>
            <w:b/>
            <w:bCs/>
            <w:color w:val="007BC8"/>
            <w:lang w:val="uk-UA"/>
          </w:rPr>
          <w:t>право та права людини</w:t>
        </w:r>
      </w:hyperlink>
      <w:r w:rsidRPr="00D36475">
        <w:rPr>
          <w:rFonts w:ascii="Open Sans" w:hAnsi="Open Sans" w:cs="Open Sans"/>
          <w:b/>
          <w:bCs/>
          <w:color w:val="161616"/>
          <w:lang w:val="uk-UA"/>
        </w:rPr>
        <w:t>».</w:t>
      </w:r>
      <w:r w:rsidRPr="000A1238">
        <w:rPr>
          <w:rFonts w:ascii="Open Sans" w:hAnsi="Open Sans" w:cs="Open Sans"/>
          <w:color w:val="161616"/>
          <w:shd w:val="clear" w:color="auto" w:fill="FFFFFF"/>
        </w:rPr>
        <w:t> </w:t>
      </w:r>
    </w:p>
    <w:p w14:paraId="45BE2625" w14:textId="77777777" w:rsidR="006859B0" w:rsidRPr="00D36475" w:rsidRDefault="006859B0" w:rsidP="005B7123">
      <w:pPr>
        <w:pStyle w:val="ListParagraph"/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</w:p>
    <w:p w14:paraId="2ACA39BA" w14:textId="47C6726D" w:rsidR="006859B0" w:rsidRPr="007F0E1F" w:rsidRDefault="006859B0" w:rsidP="006859B0">
      <w:pPr>
        <w:pStyle w:val="ListParagraph"/>
        <w:shd w:val="clear" w:color="auto" w:fill="D5DCE4" w:themeFill="text2" w:themeFillTint="33"/>
        <w:autoSpaceDE w:val="0"/>
        <w:autoSpaceDN w:val="0"/>
        <w:adjustRightInd w:val="0"/>
        <w:spacing w:after="48"/>
        <w:ind w:left="142"/>
        <w:jc w:val="both"/>
        <w:rPr>
          <w:rFonts w:ascii="Open Sans" w:hAnsi="Open Sans" w:cs="Open Sans"/>
          <w:b/>
          <w:bCs/>
          <w:lang w:val="uk-UA"/>
        </w:rPr>
      </w:pPr>
      <w:r w:rsidRPr="007F0E1F">
        <w:rPr>
          <w:rFonts w:ascii="Open Sans" w:hAnsi="Open Sans" w:cs="Open Sans"/>
          <w:b/>
          <w:bCs/>
          <w:lang w:val="uk-UA"/>
        </w:rPr>
        <w:t xml:space="preserve">Заходи для підтримки юристів, що надають допомогу українським біженцям </w:t>
      </w:r>
    </w:p>
    <w:p w14:paraId="2B1557B5" w14:textId="6F310F6B" w:rsidR="006859B0" w:rsidRPr="006859B0" w:rsidRDefault="006859B0" w:rsidP="006859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 w:rsidRPr="000A1238">
        <w:rPr>
          <w:rFonts w:ascii="Open Sans" w:hAnsi="Open Sans" w:cs="Open Sans"/>
        </w:rPr>
        <w:t>HELP</w:t>
      </w:r>
      <w:r w:rsidRPr="007F0E1F">
        <w:rPr>
          <w:rFonts w:ascii="Open Sans" w:hAnsi="Open Sans" w:cs="Open Sans"/>
          <w:lang w:val="uk-UA"/>
        </w:rPr>
        <w:t xml:space="preserve"> </w:t>
      </w:r>
      <w:proofErr w:type="spellStart"/>
      <w:r w:rsidRPr="000A1238">
        <w:rPr>
          <w:rFonts w:ascii="Open Sans" w:hAnsi="Open Sans" w:cs="Open Sans"/>
          <w:lang w:val="en-US"/>
        </w:rPr>
        <w:t>eDesks</w:t>
      </w:r>
      <w:proofErr w:type="spellEnd"/>
      <w:r w:rsidRPr="007F0E1F">
        <w:rPr>
          <w:rFonts w:ascii="Open Sans" w:hAnsi="Open Sans" w:cs="Open Sans"/>
          <w:lang w:val="uk-UA"/>
        </w:rPr>
        <w:t xml:space="preserve"> </w:t>
      </w:r>
      <w:r w:rsidRPr="000A1238">
        <w:rPr>
          <w:rFonts w:ascii="Open Sans" w:hAnsi="Open Sans" w:cs="Open Sans"/>
          <w:lang w:val="uk-UA"/>
        </w:rPr>
        <w:t xml:space="preserve">щодо питань міграції та притулку </w:t>
      </w:r>
      <w:r w:rsidRPr="007F0E1F">
        <w:rPr>
          <w:rFonts w:ascii="Open Sans" w:hAnsi="Open Sans" w:cs="Open Sans"/>
          <w:lang w:val="uk-UA"/>
        </w:rPr>
        <w:t xml:space="preserve"> підтримувалися не лише в Україні та Молдові, а й за межами цих країн (загалом </w:t>
      </w:r>
      <w:r w:rsidRPr="000A1238">
        <w:rPr>
          <w:rFonts w:ascii="Open Sans" w:hAnsi="Open Sans" w:cs="Open Sans"/>
          <w:lang w:val="uk-UA"/>
        </w:rPr>
        <w:t xml:space="preserve">в </w:t>
      </w:r>
      <w:r w:rsidRPr="007F0E1F">
        <w:rPr>
          <w:rFonts w:ascii="Open Sans" w:hAnsi="Open Sans" w:cs="Open Sans"/>
          <w:lang w:val="uk-UA"/>
        </w:rPr>
        <w:t>17 країн</w:t>
      </w:r>
      <w:r w:rsidRPr="000A1238">
        <w:rPr>
          <w:rFonts w:ascii="Open Sans" w:hAnsi="Open Sans" w:cs="Open Sans"/>
          <w:lang w:val="uk-UA"/>
        </w:rPr>
        <w:t>ах серед яких</w:t>
      </w:r>
      <w:r w:rsidRPr="007F0E1F">
        <w:rPr>
          <w:rFonts w:ascii="Open Sans" w:hAnsi="Open Sans" w:cs="Open Sans"/>
          <w:lang w:val="uk-UA"/>
        </w:rPr>
        <w:t xml:space="preserve"> Вірменія, Бельгія, Болгарія, Кіпр, Чехія, Франція, Німеччина, Греція, Угорщина, Ірландія, Італія, Молдова, Польща, Румунія, Словаччина, Іспанія, Україна). </w:t>
      </w:r>
      <w:r w:rsidRPr="006859B0">
        <w:rPr>
          <w:rFonts w:ascii="Open Sans" w:hAnsi="Open Sans" w:cs="Open Sans"/>
          <w:lang w:val="uk-UA"/>
        </w:rPr>
        <w:t xml:space="preserve">Загальна кількість практикуючих юристів, зареєстрованих </w:t>
      </w:r>
      <w:r w:rsidRPr="000A1238">
        <w:rPr>
          <w:rFonts w:ascii="Open Sans" w:hAnsi="Open Sans" w:cs="Open Sans"/>
          <w:lang w:val="uk-UA"/>
        </w:rPr>
        <w:t xml:space="preserve">на </w:t>
      </w:r>
      <w:r w:rsidRPr="006859B0">
        <w:rPr>
          <w:rFonts w:ascii="Open Sans" w:hAnsi="Open Sans" w:cs="Open Sans"/>
          <w:lang w:val="uk-UA"/>
        </w:rPr>
        <w:t xml:space="preserve"> </w:t>
      </w:r>
      <w:r w:rsidRPr="000A1238">
        <w:rPr>
          <w:rFonts w:ascii="Open Sans" w:hAnsi="Open Sans" w:cs="Open Sans"/>
        </w:rPr>
        <w:t>HELP</w:t>
      </w:r>
      <w:r w:rsidRPr="006859B0">
        <w:rPr>
          <w:rFonts w:ascii="Open Sans" w:hAnsi="Open Sans" w:cs="Open Sans"/>
          <w:lang w:val="uk-UA"/>
        </w:rPr>
        <w:t xml:space="preserve"> </w:t>
      </w:r>
      <w:proofErr w:type="spellStart"/>
      <w:r w:rsidRPr="000A1238">
        <w:rPr>
          <w:rFonts w:ascii="Open Sans" w:hAnsi="Open Sans" w:cs="Open Sans"/>
        </w:rPr>
        <w:t>eDesks</w:t>
      </w:r>
      <w:proofErr w:type="spellEnd"/>
      <w:r w:rsidRPr="006859B0">
        <w:rPr>
          <w:rFonts w:ascii="Open Sans" w:hAnsi="Open Sans" w:cs="Open Sans"/>
          <w:lang w:val="uk-UA"/>
        </w:rPr>
        <w:t xml:space="preserve">, становить </w:t>
      </w:r>
      <w:r w:rsidR="00CB2E18">
        <w:rPr>
          <w:rFonts w:ascii="Open Sans" w:hAnsi="Open Sans" w:cs="Open Sans"/>
          <w:b/>
          <w:bCs/>
          <w:lang w:val="uk-UA"/>
        </w:rPr>
        <w:t>2622</w:t>
      </w:r>
      <w:r w:rsidR="00CB2E18" w:rsidRPr="006859B0">
        <w:rPr>
          <w:rFonts w:ascii="Open Sans" w:hAnsi="Open Sans" w:cs="Open Sans"/>
          <w:lang w:val="uk-UA"/>
        </w:rPr>
        <w:t xml:space="preserve"> юрист</w:t>
      </w:r>
      <w:r w:rsidR="00CB2E18">
        <w:rPr>
          <w:rFonts w:ascii="Open Sans" w:hAnsi="Open Sans" w:cs="Open Sans"/>
          <w:lang w:val="uk-UA"/>
        </w:rPr>
        <w:t>и</w:t>
      </w:r>
      <w:r w:rsidRPr="006859B0">
        <w:rPr>
          <w:rFonts w:ascii="Open Sans" w:hAnsi="Open Sans" w:cs="Open Sans"/>
          <w:lang w:val="uk-UA"/>
        </w:rPr>
        <w:t>.</w:t>
      </w:r>
    </w:p>
    <w:p w14:paraId="6CD28B00" w14:textId="77777777" w:rsidR="006859B0" w:rsidRPr="00D36475" w:rsidRDefault="006859B0" w:rsidP="006859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 w:rsidRPr="000A1238">
        <w:rPr>
          <w:rFonts w:ascii="Open Sans" w:hAnsi="Open Sans" w:cs="Open Sans"/>
          <w:lang w:val="uk-UA"/>
        </w:rPr>
        <w:t xml:space="preserve">Проведено </w:t>
      </w:r>
      <w:r w:rsidRPr="000A1238">
        <w:rPr>
          <w:rFonts w:ascii="Open Sans" w:hAnsi="Open Sans" w:cs="Open Sans"/>
          <w:b/>
          <w:bCs/>
          <w:lang w:val="uk-UA"/>
        </w:rPr>
        <w:t>с</w:t>
      </w:r>
      <w:r w:rsidRPr="00D36475">
        <w:rPr>
          <w:rFonts w:ascii="Open Sans" w:hAnsi="Open Sans" w:cs="Open Sans"/>
          <w:b/>
          <w:bCs/>
          <w:lang w:val="uk-UA"/>
        </w:rPr>
        <w:t xml:space="preserve">емінар Ради Європи, ЄС та УВКБ ООН для європейських юристів </w:t>
      </w:r>
      <w:r w:rsidRPr="00D36475">
        <w:rPr>
          <w:rFonts w:ascii="Open Sans" w:hAnsi="Open Sans" w:cs="Open Sans"/>
          <w:lang w:val="uk-UA"/>
        </w:rPr>
        <w:t>щодо європейських юридичних практик надання притулку/міграції для допомоги людям, які рятуються від війни в Україні</w:t>
      </w:r>
      <w:r w:rsidRPr="000A1238">
        <w:rPr>
          <w:rFonts w:ascii="Open Sans" w:hAnsi="Open Sans" w:cs="Open Sans"/>
          <w:lang w:val="uk-UA"/>
        </w:rPr>
        <w:t xml:space="preserve"> (червень 2023 р.). </w:t>
      </w:r>
      <w:r w:rsidRPr="00D36475">
        <w:rPr>
          <w:rFonts w:ascii="Open Sans" w:hAnsi="Open Sans" w:cs="Open Sans"/>
          <w:lang w:val="uk-UA"/>
        </w:rPr>
        <w:t>45 юристів та адвокатів, які спеціалізуються на міграційному праві та займаються захистом прав українців зі статусом тимчасового захисту в країнах ЄС, взяли участь у семінарі у Братиславі та понад 80 учасників долучилися онлайн</w:t>
      </w:r>
      <w:r w:rsidRPr="000A1238">
        <w:rPr>
          <w:rFonts w:ascii="Open Sans" w:hAnsi="Open Sans" w:cs="Open Sans"/>
          <w:lang w:val="uk-UA"/>
        </w:rPr>
        <w:t>.</w:t>
      </w:r>
    </w:p>
    <w:p w14:paraId="63B90F6F" w14:textId="77777777" w:rsidR="00C50D31" w:rsidRPr="00DE3A47" w:rsidRDefault="00C50D31" w:rsidP="00C50D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>
        <w:rPr>
          <w:rFonts w:ascii="Open Sans" w:hAnsi="Open Sans" w:cs="Open Sans"/>
          <w:color w:val="161616"/>
          <w:shd w:val="clear" w:color="auto" w:fill="FFFFFF"/>
          <w:lang w:val="uk-UA"/>
        </w:rPr>
        <w:t>У</w:t>
      </w:r>
      <w:r w:rsidRPr="00D36475">
        <w:rPr>
          <w:rFonts w:ascii="Open Sans" w:hAnsi="Open Sans" w:cs="Open Sans"/>
          <w:color w:val="161616"/>
          <w:shd w:val="clear" w:color="auto" w:fill="FFFFFF"/>
          <w:lang w:val="uk-UA"/>
        </w:rPr>
        <w:t xml:space="preserve"> Брюсселі </w:t>
      </w:r>
      <w:hyperlink r:id="rId12" w:history="1">
        <w:r w:rsidRPr="000A1238">
          <w:rPr>
            <w:rStyle w:val="Hyperlink"/>
            <w:rFonts w:ascii="Open Sans" w:hAnsi="Open Sans" w:cs="Open Sans"/>
            <w:b/>
            <w:bCs/>
            <w:shd w:val="clear" w:color="auto" w:fill="FFFFFF"/>
            <w:lang w:val="uk-UA"/>
          </w:rPr>
          <w:t>проведено</w:t>
        </w:r>
        <w:r w:rsidRPr="00D36475">
          <w:rPr>
            <w:rStyle w:val="Hyperlink"/>
            <w:rFonts w:ascii="Open Sans" w:hAnsi="Open Sans" w:cs="Open Sans"/>
            <w:b/>
            <w:bCs/>
            <w:shd w:val="clear" w:color="auto" w:fill="FFFFFF"/>
            <w:lang w:val="uk-UA"/>
          </w:rPr>
          <w:t xml:space="preserve"> спільний семінар</w:t>
        </w:r>
      </w:hyperlink>
      <w:r w:rsidRPr="00D36475">
        <w:rPr>
          <w:rFonts w:ascii="Open Sans" w:hAnsi="Open Sans" w:cs="Open Sans"/>
          <w:b/>
          <w:bCs/>
          <w:color w:val="161616"/>
          <w:shd w:val="clear" w:color="auto" w:fill="FFFFFF"/>
          <w:lang w:val="uk-UA"/>
        </w:rPr>
        <w:t xml:space="preserve"> ЄС та Ради Європи</w:t>
      </w:r>
      <w:r w:rsidRPr="000A1238">
        <w:rPr>
          <w:rFonts w:ascii="Open Sans" w:hAnsi="Open Sans" w:cs="Open Sans"/>
          <w:b/>
          <w:bCs/>
          <w:color w:val="161616"/>
          <w:shd w:val="clear" w:color="auto" w:fill="FFFFFF"/>
          <w:lang w:val="uk-UA"/>
        </w:rPr>
        <w:t xml:space="preserve"> </w:t>
      </w:r>
      <w:r w:rsidRPr="000A1238">
        <w:rPr>
          <w:rFonts w:ascii="Open Sans" w:hAnsi="Open Sans" w:cs="Open Sans"/>
          <w:color w:val="161616"/>
          <w:shd w:val="clear" w:color="auto" w:fill="FFFFFF"/>
          <w:lang w:val="uk-UA"/>
        </w:rPr>
        <w:t>в ході якого п</w:t>
      </w:r>
      <w:r w:rsidRPr="00D36475">
        <w:rPr>
          <w:rFonts w:ascii="Open Sans" w:hAnsi="Open Sans" w:cs="Open Sans"/>
          <w:color w:val="161616"/>
          <w:shd w:val="clear" w:color="auto" w:fill="FFFFFF"/>
          <w:lang w:val="uk-UA"/>
        </w:rPr>
        <w:t>редстави</w:t>
      </w:r>
      <w:r w:rsidRPr="000A1238">
        <w:rPr>
          <w:rFonts w:ascii="Open Sans" w:hAnsi="Open Sans" w:cs="Open Sans"/>
          <w:color w:val="161616"/>
          <w:shd w:val="clear" w:color="auto" w:fill="FFFFFF"/>
          <w:lang w:val="uk-UA"/>
        </w:rPr>
        <w:t>ли</w:t>
      </w:r>
      <w:r w:rsidRPr="00D36475">
        <w:rPr>
          <w:rFonts w:ascii="Open Sans" w:hAnsi="Open Sans" w:cs="Open Sans"/>
          <w:color w:val="161616"/>
          <w:shd w:val="clear" w:color="auto" w:fill="FFFFFF"/>
          <w:lang w:val="uk-UA"/>
        </w:rPr>
        <w:t xml:space="preserve"> та обговори</w:t>
      </w:r>
      <w:r w:rsidRPr="000A1238">
        <w:rPr>
          <w:rFonts w:ascii="Open Sans" w:hAnsi="Open Sans" w:cs="Open Sans"/>
          <w:color w:val="161616"/>
          <w:shd w:val="clear" w:color="auto" w:fill="FFFFFF"/>
          <w:lang w:val="uk-UA"/>
        </w:rPr>
        <w:t>л</w:t>
      </w:r>
      <w:r w:rsidRPr="00D36475">
        <w:rPr>
          <w:rFonts w:ascii="Open Sans" w:hAnsi="Open Sans" w:cs="Open Sans"/>
          <w:color w:val="161616"/>
          <w:shd w:val="clear" w:color="auto" w:fill="FFFFFF"/>
          <w:lang w:val="uk-UA"/>
        </w:rPr>
        <w:t xml:space="preserve">и </w:t>
      </w:r>
      <w:r w:rsidRPr="00D36475">
        <w:rPr>
          <w:rFonts w:ascii="Open Sans" w:hAnsi="Open Sans" w:cs="Open Sans"/>
          <w:b/>
          <w:bCs/>
          <w:color w:val="161616"/>
          <w:shd w:val="clear" w:color="auto" w:fill="FFFFFF"/>
          <w:lang w:val="uk-UA"/>
        </w:rPr>
        <w:t>імплементацію Директиви ЄС про тимчасовий захист для захисту українців,</w:t>
      </w:r>
      <w:r w:rsidRPr="00D36475">
        <w:rPr>
          <w:rFonts w:ascii="Open Sans" w:hAnsi="Open Sans" w:cs="Open Sans"/>
          <w:color w:val="161616"/>
          <w:shd w:val="clear" w:color="auto" w:fill="FFFFFF"/>
          <w:lang w:val="uk-UA"/>
        </w:rPr>
        <w:t xml:space="preserve"> які були змушені покинути свої домівки через війну. Крім того, було презентовано</w:t>
      </w:r>
      <w:r w:rsidRPr="000A1238">
        <w:rPr>
          <w:rFonts w:ascii="Open Sans" w:hAnsi="Open Sans" w:cs="Open Sans"/>
          <w:color w:val="161616"/>
          <w:shd w:val="clear" w:color="auto" w:fill="FFFFFF"/>
        </w:rPr>
        <w:t> </w:t>
      </w:r>
      <w:r w:rsidRPr="00D36475">
        <w:rPr>
          <w:rFonts w:ascii="Open Sans" w:hAnsi="Open Sans" w:cs="Open Sans"/>
          <w:b/>
          <w:bCs/>
          <w:color w:val="161616"/>
          <w:lang w:val="uk-UA"/>
        </w:rPr>
        <w:t>новий безкоштовний онлайн-курс</w:t>
      </w:r>
      <w:r w:rsidRPr="000A1238">
        <w:rPr>
          <w:rFonts w:ascii="Open Sans" w:hAnsi="Open Sans" w:cs="Open Sans"/>
          <w:b/>
          <w:bCs/>
          <w:color w:val="161616"/>
        </w:rPr>
        <w:t> HELP </w:t>
      </w:r>
      <w:r w:rsidRPr="00D36475">
        <w:rPr>
          <w:rFonts w:ascii="Open Sans" w:hAnsi="Open Sans" w:cs="Open Sans"/>
          <w:b/>
          <w:bCs/>
          <w:color w:val="161616"/>
          <w:lang w:val="uk-UA"/>
        </w:rPr>
        <w:t>про тимчасовий захист в Європейському Союзі</w:t>
      </w:r>
      <w:r w:rsidRPr="00D36475">
        <w:rPr>
          <w:rFonts w:ascii="Open Sans" w:hAnsi="Open Sans" w:cs="Open Sans"/>
          <w:color w:val="161616"/>
          <w:shd w:val="clear" w:color="auto" w:fill="FFFFFF"/>
          <w:lang w:val="uk-UA"/>
        </w:rPr>
        <w:t>.</w:t>
      </w:r>
    </w:p>
    <w:p w14:paraId="6D86885B" w14:textId="77777777" w:rsidR="005B7123" w:rsidRPr="00D36475" w:rsidRDefault="005B7123" w:rsidP="001261B0">
      <w:pPr>
        <w:pStyle w:val="ListParagraph"/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</w:p>
    <w:p w14:paraId="5D29EB7D" w14:textId="77777777" w:rsidR="005579D0" w:rsidRPr="001261B0" w:rsidRDefault="005579D0" w:rsidP="001261B0">
      <w:pPr>
        <w:shd w:val="clear" w:color="auto" w:fill="D5DCE4" w:themeFill="text2" w:themeFillTint="33"/>
        <w:rPr>
          <w:rFonts w:ascii="Open Sans" w:hAnsi="Open Sans" w:cs="Open Sans"/>
          <w:b/>
          <w:bCs/>
          <w:lang w:val="uk-UA"/>
        </w:rPr>
      </w:pPr>
      <w:r w:rsidRPr="001261B0">
        <w:rPr>
          <w:rFonts w:ascii="Open Sans" w:hAnsi="Open Sans" w:cs="Open Sans"/>
          <w:b/>
          <w:bCs/>
          <w:lang w:val="uk-UA"/>
        </w:rPr>
        <w:t xml:space="preserve">Співпраця з університетами </w:t>
      </w:r>
    </w:p>
    <w:p w14:paraId="2C3C11EC" w14:textId="77777777" w:rsidR="00A22B99" w:rsidRDefault="00A22B99" w:rsidP="00996C71">
      <w:p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b/>
          <w:bCs/>
          <w:lang w:val="uk-UA"/>
        </w:rPr>
      </w:pPr>
    </w:p>
    <w:p w14:paraId="178859B6" w14:textId="77777777" w:rsidR="00CB6B79" w:rsidRPr="00DE3A47" w:rsidRDefault="00DE2932" w:rsidP="00CB6B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 w:rsidRPr="00DE3A47">
        <w:rPr>
          <w:rFonts w:ascii="Open Sans" w:hAnsi="Open Sans" w:cs="Open Sans"/>
          <w:lang w:val="uk-UA"/>
        </w:rPr>
        <w:lastRenderedPageBreak/>
        <w:t xml:space="preserve">Курси </w:t>
      </w:r>
      <w:r w:rsidRPr="00CB6B79">
        <w:rPr>
          <w:rFonts w:ascii="Open Sans" w:hAnsi="Open Sans" w:cs="Open Sans"/>
        </w:rPr>
        <w:t>HELP</w:t>
      </w:r>
      <w:r w:rsidRPr="00DE3A47">
        <w:rPr>
          <w:rFonts w:ascii="Open Sans" w:hAnsi="Open Sans" w:cs="Open Sans"/>
          <w:lang w:val="uk-UA"/>
        </w:rPr>
        <w:t xml:space="preserve"> активно презентуються та впроваджуються в українських юридичних університетах. </w:t>
      </w:r>
      <w:r w:rsidRPr="00DE3A47">
        <w:rPr>
          <w:rFonts w:ascii="Open Sans" w:hAnsi="Open Sans" w:cs="Open Sans"/>
          <w:b/>
          <w:bCs/>
          <w:lang w:val="uk-UA"/>
        </w:rPr>
        <w:t>Меморандуми про співпрацю</w:t>
      </w:r>
      <w:r w:rsidRPr="00CB6B79">
        <w:rPr>
          <w:rFonts w:ascii="Open Sans" w:hAnsi="Open Sans" w:cs="Open Sans"/>
          <w:lang w:val="uk-UA"/>
        </w:rPr>
        <w:t xml:space="preserve"> </w:t>
      </w:r>
      <w:r w:rsidRPr="00DE3A47">
        <w:rPr>
          <w:rFonts w:ascii="Open Sans" w:hAnsi="Open Sans" w:cs="Open Sans"/>
          <w:lang w:val="uk-UA"/>
        </w:rPr>
        <w:t xml:space="preserve">були підписані з </w:t>
      </w:r>
      <w:r w:rsidRPr="00DE3A47">
        <w:rPr>
          <w:rFonts w:ascii="Open Sans" w:hAnsi="Open Sans" w:cs="Open Sans"/>
          <w:b/>
          <w:bCs/>
          <w:lang w:val="uk-UA"/>
        </w:rPr>
        <w:t>5 університетами,</w:t>
      </w:r>
      <w:r w:rsidR="00CB6B79" w:rsidRPr="00CB6B79">
        <w:rPr>
          <w:rFonts w:ascii="Open Sans" w:hAnsi="Open Sans" w:cs="Open Sans"/>
          <w:lang w:val="uk-UA"/>
        </w:rPr>
        <w:t xml:space="preserve"> серед яких</w:t>
      </w:r>
      <w:r w:rsidR="00CB6B79" w:rsidRPr="00DE3A47">
        <w:rPr>
          <w:rFonts w:ascii="Open Sans" w:hAnsi="Open Sans" w:cs="Open Sans"/>
          <w:lang w:val="uk-UA"/>
        </w:rPr>
        <w:t xml:space="preserve"> Київський національний університет імені Тараса Шевченка; Львівський університет економіки і торгівлі; Національний авіаційний університет; Харківський національний університет внутрішніх спра</w:t>
      </w:r>
      <w:r w:rsidR="00CB6B79">
        <w:rPr>
          <w:rFonts w:ascii="Open Sans" w:hAnsi="Open Sans" w:cs="Open Sans"/>
          <w:lang w:val="uk-UA"/>
        </w:rPr>
        <w:t>в</w:t>
      </w:r>
      <w:r w:rsidR="00CB6B79" w:rsidRPr="00DE3A47">
        <w:rPr>
          <w:rFonts w:ascii="Open Sans" w:hAnsi="Open Sans" w:cs="Open Sans"/>
          <w:lang w:val="uk-UA"/>
        </w:rPr>
        <w:t xml:space="preserve">; Український державний університет імені Михайла Драгоманова </w:t>
      </w:r>
    </w:p>
    <w:p w14:paraId="64E65FD3" w14:textId="48296419" w:rsidR="008D6A70" w:rsidRPr="00A76A8D" w:rsidRDefault="008D6A70" w:rsidP="008D6A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 w:rsidRPr="000A1238">
        <w:rPr>
          <w:rFonts w:ascii="Open Sans" w:hAnsi="Open Sans" w:cs="Open Sans"/>
          <w:lang w:val="uk-UA"/>
        </w:rPr>
        <w:t>Розроблено</w:t>
      </w:r>
      <w:r w:rsidR="00CB2E18">
        <w:rPr>
          <w:rFonts w:ascii="Open Sans" w:hAnsi="Open Sans" w:cs="Open Sans"/>
          <w:lang w:val="uk-UA"/>
        </w:rPr>
        <w:t xml:space="preserve"> і представлено </w:t>
      </w:r>
      <w:r w:rsidRPr="000A1238">
        <w:rPr>
          <w:rFonts w:ascii="Open Sans" w:hAnsi="Open Sans" w:cs="Open Sans"/>
          <w:b/>
          <w:bCs/>
          <w:lang w:val="uk-UA"/>
        </w:rPr>
        <w:t xml:space="preserve">Стратегію впровадження курсів Ради Європи </w:t>
      </w:r>
      <w:r w:rsidRPr="000A1238">
        <w:rPr>
          <w:rFonts w:ascii="Open Sans" w:hAnsi="Open Sans" w:cs="Open Sans"/>
          <w:b/>
          <w:bCs/>
          <w:lang w:val="en-US"/>
        </w:rPr>
        <w:t>HELP</w:t>
      </w:r>
      <w:r w:rsidRPr="00D36475">
        <w:rPr>
          <w:rFonts w:ascii="Open Sans" w:hAnsi="Open Sans" w:cs="Open Sans"/>
          <w:b/>
          <w:bCs/>
          <w:lang w:val="uk-UA"/>
        </w:rPr>
        <w:t xml:space="preserve"> </w:t>
      </w:r>
      <w:r w:rsidRPr="000A1238">
        <w:rPr>
          <w:rFonts w:ascii="Open Sans" w:hAnsi="Open Sans" w:cs="Open Sans"/>
          <w:b/>
          <w:bCs/>
          <w:lang w:val="uk-UA"/>
        </w:rPr>
        <w:t xml:space="preserve"> до освітнього процесу закладів вищої освіти України.</w:t>
      </w:r>
    </w:p>
    <w:p w14:paraId="455C6500" w14:textId="0509EDC5" w:rsidR="008D7894" w:rsidRPr="008D7894" w:rsidRDefault="008D7894" w:rsidP="008D78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  <w:lang w:val="uk-UA"/>
        </w:rPr>
        <w:t xml:space="preserve">Навчальний візит до Страсбурга </w:t>
      </w:r>
      <w:r w:rsidRPr="00A76A8D">
        <w:rPr>
          <w:rFonts w:ascii="Open Sans" w:hAnsi="Open Sans" w:cs="Open Sans"/>
          <w:lang w:val="uk-UA"/>
        </w:rPr>
        <w:t>проведений для 27 представників</w:t>
      </w:r>
      <w:r w:rsidRPr="008D7894">
        <w:rPr>
          <w:rFonts w:ascii="Open Sans" w:hAnsi="Open Sans" w:cs="Open Sans"/>
          <w:lang w:val="uk-UA"/>
        </w:rPr>
        <w:t xml:space="preserve"> українських університетів та навчальних закладів системи правосуддя взяли участь у конференції. Триденний навчальний візит присвячений Програмі </w:t>
      </w:r>
      <w:r w:rsidRPr="008D7894">
        <w:rPr>
          <w:rFonts w:ascii="Open Sans" w:hAnsi="Open Sans" w:cs="Open Sans"/>
        </w:rPr>
        <w:t>HELP</w:t>
      </w:r>
      <w:r>
        <w:rPr>
          <w:rFonts w:ascii="Open Sans" w:hAnsi="Open Sans" w:cs="Open Sans"/>
          <w:lang w:val="uk-UA"/>
        </w:rPr>
        <w:t xml:space="preserve"> і Щорічній Конференції мережі </w:t>
      </w:r>
      <w:r>
        <w:rPr>
          <w:rFonts w:ascii="Open Sans" w:hAnsi="Open Sans" w:cs="Open Sans"/>
          <w:lang w:val="en-US"/>
        </w:rPr>
        <w:t>HELP</w:t>
      </w:r>
      <w:r w:rsidRPr="002630DE">
        <w:rPr>
          <w:rFonts w:ascii="Open Sans" w:hAnsi="Open Sans" w:cs="Open Sans"/>
          <w:lang w:val="uk-UA"/>
        </w:rPr>
        <w:t>.</w:t>
      </w:r>
    </w:p>
    <w:p w14:paraId="33199825" w14:textId="77777777" w:rsidR="008D7894" w:rsidRPr="007F0E1F" w:rsidRDefault="008D7894" w:rsidP="00A76A8D">
      <w:pPr>
        <w:pStyle w:val="ListParagraph"/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</w:p>
    <w:p w14:paraId="45599D12" w14:textId="77777777" w:rsidR="00DE2932" w:rsidRDefault="00DE2932" w:rsidP="00CB6B79">
      <w:pPr>
        <w:shd w:val="clear" w:color="auto" w:fill="D5DCE4" w:themeFill="text2" w:themeFillTint="33"/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b/>
          <w:bCs/>
          <w:lang w:val="uk-UA"/>
        </w:rPr>
      </w:pPr>
      <w:r>
        <w:rPr>
          <w:rFonts w:ascii="Open Sans" w:hAnsi="Open Sans" w:cs="Open Sans"/>
          <w:b/>
          <w:bCs/>
          <w:lang w:val="uk-UA"/>
        </w:rPr>
        <w:t xml:space="preserve">Тренінги для тьюторів </w:t>
      </w:r>
    </w:p>
    <w:p w14:paraId="19EB9348" w14:textId="77777777" w:rsidR="005579D0" w:rsidRDefault="005579D0" w:rsidP="00996C71">
      <w:p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b/>
          <w:bCs/>
          <w:lang w:val="uk-UA"/>
        </w:rPr>
      </w:pPr>
    </w:p>
    <w:p w14:paraId="7D7DFF87" w14:textId="7B9D47FC" w:rsidR="00DE2932" w:rsidRPr="00DE3A47" w:rsidRDefault="00DE44F1" w:rsidP="00DE29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b/>
          <w:bCs/>
          <w:lang w:val="uk-UA"/>
        </w:rPr>
      </w:pPr>
      <w:r>
        <w:rPr>
          <w:rFonts w:ascii="Open Sans" w:hAnsi="Open Sans" w:cs="Open Sans"/>
          <w:lang w:val="uk-UA"/>
        </w:rPr>
        <w:t>За два роки п</w:t>
      </w:r>
      <w:r w:rsidR="00DE2932" w:rsidRPr="000A1238">
        <w:rPr>
          <w:rFonts w:ascii="Open Sans" w:hAnsi="Open Sans" w:cs="Open Sans"/>
          <w:lang w:val="uk-UA"/>
        </w:rPr>
        <w:t xml:space="preserve">роведено </w:t>
      </w:r>
      <w:r>
        <w:rPr>
          <w:rFonts w:ascii="Open Sans" w:hAnsi="Open Sans" w:cs="Open Sans"/>
          <w:lang w:val="uk-UA"/>
        </w:rPr>
        <w:t>5</w:t>
      </w:r>
      <w:r w:rsidRPr="000A1238">
        <w:rPr>
          <w:rFonts w:ascii="Open Sans" w:hAnsi="Open Sans" w:cs="Open Sans"/>
          <w:lang w:val="uk-UA"/>
        </w:rPr>
        <w:t xml:space="preserve"> тренінг</w:t>
      </w:r>
      <w:r>
        <w:rPr>
          <w:rFonts w:ascii="Open Sans" w:hAnsi="Open Sans" w:cs="Open Sans"/>
          <w:lang w:val="uk-UA"/>
        </w:rPr>
        <w:t>ів</w:t>
      </w:r>
      <w:r w:rsidRPr="000A1238">
        <w:rPr>
          <w:rFonts w:ascii="Open Sans" w:hAnsi="Open Sans" w:cs="Open Sans"/>
          <w:lang w:val="uk-UA"/>
        </w:rPr>
        <w:t xml:space="preserve"> </w:t>
      </w:r>
      <w:r w:rsidR="00DE2932" w:rsidRPr="000A1238">
        <w:rPr>
          <w:rFonts w:ascii="Open Sans" w:hAnsi="Open Sans" w:cs="Open Sans"/>
          <w:lang w:val="uk-UA"/>
        </w:rPr>
        <w:t xml:space="preserve">для тренерів (ТоТ) для тьюторів </w:t>
      </w:r>
      <w:r w:rsidR="00DE2932" w:rsidRPr="000A1238">
        <w:rPr>
          <w:rFonts w:ascii="Open Sans" w:hAnsi="Open Sans" w:cs="Open Sans"/>
          <w:lang w:val="en-US"/>
        </w:rPr>
        <w:t>HELP</w:t>
      </w:r>
      <w:r w:rsidR="00DE2932" w:rsidRPr="000A1238">
        <w:rPr>
          <w:rFonts w:ascii="Open Sans" w:hAnsi="Open Sans" w:cs="Open Sans"/>
          <w:lang w:val="uk-UA"/>
        </w:rPr>
        <w:t xml:space="preserve"> і підготовлено </w:t>
      </w:r>
      <w:r>
        <w:rPr>
          <w:rFonts w:ascii="Open Sans" w:hAnsi="Open Sans" w:cs="Open Sans"/>
          <w:b/>
          <w:bCs/>
          <w:lang w:val="uk-UA"/>
        </w:rPr>
        <w:t>91</w:t>
      </w:r>
      <w:r w:rsidRPr="000A1238">
        <w:rPr>
          <w:rFonts w:ascii="Open Sans" w:hAnsi="Open Sans" w:cs="Open Sans"/>
          <w:b/>
          <w:bCs/>
          <w:lang w:val="uk-UA"/>
        </w:rPr>
        <w:t xml:space="preserve"> </w:t>
      </w:r>
      <w:r w:rsidR="00DE2932" w:rsidRPr="000A1238">
        <w:rPr>
          <w:rFonts w:ascii="Open Sans" w:hAnsi="Open Sans" w:cs="Open Sans"/>
          <w:b/>
          <w:bCs/>
          <w:lang w:val="uk-UA"/>
        </w:rPr>
        <w:t xml:space="preserve">сертифікованих тьюторів </w:t>
      </w:r>
      <w:r w:rsidR="00DE2932" w:rsidRPr="000A1238">
        <w:rPr>
          <w:rFonts w:ascii="Open Sans" w:hAnsi="Open Sans" w:cs="Open Sans"/>
          <w:b/>
          <w:bCs/>
          <w:lang w:val="en-US"/>
        </w:rPr>
        <w:t>HELP</w:t>
      </w:r>
      <w:r w:rsidR="00DE2932" w:rsidRPr="000A1238">
        <w:rPr>
          <w:rFonts w:ascii="Open Sans" w:hAnsi="Open Sans" w:cs="Open Sans"/>
          <w:b/>
          <w:bCs/>
          <w:lang w:val="uk-UA"/>
        </w:rPr>
        <w:t xml:space="preserve">. </w:t>
      </w:r>
    </w:p>
    <w:p w14:paraId="4DCE9B6D" w14:textId="05E41189" w:rsidR="0007781F" w:rsidRPr="002630DE" w:rsidRDefault="00DE44F1" w:rsidP="00DE44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 w:rsidRPr="00A76A8D">
        <w:rPr>
          <w:rFonts w:ascii="Open Sans" w:hAnsi="Open Sans" w:cs="Open Sans"/>
          <w:b/>
          <w:bCs/>
          <w:lang w:val="uk-UA"/>
        </w:rPr>
        <w:t xml:space="preserve">16 </w:t>
      </w:r>
      <w:r>
        <w:rPr>
          <w:rFonts w:ascii="Open Sans" w:hAnsi="Open Sans" w:cs="Open Sans"/>
          <w:b/>
          <w:bCs/>
          <w:lang w:val="uk-UA"/>
        </w:rPr>
        <w:t>тьюторів</w:t>
      </w:r>
      <w:r>
        <w:rPr>
          <w:rFonts w:ascii="Open Sans" w:hAnsi="Open Sans" w:cs="Open Sans"/>
          <w:lang w:val="uk-UA"/>
        </w:rPr>
        <w:t xml:space="preserve"> пройшли навчання і були сертифіковані після ТоТ</w:t>
      </w:r>
      <w:r w:rsidR="0007781F">
        <w:rPr>
          <w:rFonts w:ascii="Open Sans" w:hAnsi="Open Sans" w:cs="Open Sans"/>
          <w:b/>
          <w:bCs/>
          <w:lang w:val="uk-UA"/>
        </w:rPr>
        <w:t xml:space="preserve"> </w:t>
      </w:r>
      <w:r w:rsidR="0007781F">
        <w:rPr>
          <w:rFonts w:ascii="Open Sans" w:hAnsi="Open Sans" w:cs="Open Sans"/>
          <w:lang w:val="uk-UA"/>
        </w:rPr>
        <w:t>4-5 червня 2024</w:t>
      </w:r>
      <w:r>
        <w:rPr>
          <w:rFonts w:ascii="Open Sans" w:hAnsi="Open Sans" w:cs="Open Sans"/>
          <w:lang w:val="uk-UA"/>
        </w:rPr>
        <w:t xml:space="preserve">. Учасники були  </w:t>
      </w:r>
      <w:r w:rsidR="0007781F">
        <w:rPr>
          <w:rFonts w:ascii="Open Sans" w:hAnsi="Open Sans" w:cs="Open Sans"/>
          <w:lang w:val="uk-UA"/>
        </w:rPr>
        <w:t>делегован</w:t>
      </w:r>
      <w:r>
        <w:rPr>
          <w:rFonts w:ascii="Open Sans" w:hAnsi="Open Sans" w:cs="Open Sans"/>
          <w:lang w:val="uk-UA"/>
        </w:rPr>
        <w:t>і</w:t>
      </w:r>
      <w:r w:rsidR="0007781F">
        <w:rPr>
          <w:rFonts w:ascii="Open Sans" w:hAnsi="Open Sans" w:cs="Open Sans"/>
          <w:lang w:val="uk-UA"/>
        </w:rPr>
        <w:t xml:space="preserve"> Вищою школою публічного управління та Національною академією Служби Безпеки Україн</w:t>
      </w:r>
      <w:r>
        <w:rPr>
          <w:rFonts w:ascii="Open Sans" w:hAnsi="Open Sans" w:cs="Open Sans"/>
          <w:lang w:val="uk-UA"/>
        </w:rPr>
        <w:t xml:space="preserve">и та Тренінговим центром прокурорів України. </w:t>
      </w:r>
    </w:p>
    <w:p w14:paraId="7018A808" w14:textId="552B4386" w:rsidR="00DE44F1" w:rsidRPr="002630DE" w:rsidRDefault="00DE44F1" w:rsidP="00DE44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 w:rsidRPr="00A76A8D">
        <w:rPr>
          <w:rFonts w:ascii="Open Sans" w:hAnsi="Open Sans" w:cs="Open Sans"/>
          <w:b/>
          <w:bCs/>
          <w:lang w:val="uk-UA"/>
        </w:rPr>
        <w:t>18 тьюторів</w:t>
      </w:r>
      <w:r w:rsidRPr="00DE44F1">
        <w:rPr>
          <w:rFonts w:ascii="Open Sans" w:hAnsi="Open Sans" w:cs="Open Sans"/>
          <w:lang w:val="uk-UA"/>
        </w:rPr>
        <w:t xml:space="preserve"> пройшли навчання </w:t>
      </w:r>
      <w:r w:rsidRPr="00A76A8D">
        <w:rPr>
          <w:rFonts w:ascii="Open Sans" w:hAnsi="Open Sans" w:cs="Open Sans"/>
          <w:lang w:val="uk-UA"/>
        </w:rPr>
        <w:t>15-16 серпня 2024</w:t>
      </w:r>
      <w:r>
        <w:rPr>
          <w:rFonts w:ascii="Open Sans" w:hAnsi="Open Sans" w:cs="Open Sans"/>
          <w:lang w:val="uk-UA"/>
        </w:rPr>
        <w:t xml:space="preserve">. Учасники – </w:t>
      </w:r>
      <w:r w:rsidRPr="00DE44F1">
        <w:rPr>
          <w:rFonts w:ascii="Open Sans" w:hAnsi="Open Sans" w:cs="Open Sans"/>
          <w:lang w:val="uk-UA"/>
        </w:rPr>
        <w:t>судді, адвокат</w:t>
      </w:r>
      <w:r>
        <w:rPr>
          <w:rFonts w:ascii="Open Sans" w:hAnsi="Open Sans" w:cs="Open Sans"/>
          <w:lang w:val="uk-UA"/>
        </w:rPr>
        <w:t>и</w:t>
      </w:r>
      <w:r w:rsidRPr="00DE44F1">
        <w:rPr>
          <w:rFonts w:ascii="Open Sans" w:hAnsi="Open Sans" w:cs="Open Sans"/>
          <w:lang w:val="uk-UA"/>
        </w:rPr>
        <w:t>, прокурор</w:t>
      </w:r>
      <w:r>
        <w:rPr>
          <w:rFonts w:ascii="Open Sans" w:hAnsi="Open Sans" w:cs="Open Sans"/>
          <w:lang w:val="uk-UA"/>
        </w:rPr>
        <w:t>и</w:t>
      </w:r>
      <w:r w:rsidRPr="00DE44F1">
        <w:rPr>
          <w:rFonts w:ascii="Open Sans" w:hAnsi="Open Sans" w:cs="Open Sans"/>
          <w:lang w:val="uk-UA"/>
        </w:rPr>
        <w:t xml:space="preserve"> та викладачі Національного університету оборони України. </w:t>
      </w:r>
    </w:p>
    <w:p w14:paraId="0A2D9452" w14:textId="77777777" w:rsidR="00DE2932" w:rsidRDefault="00DE2932" w:rsidP="00996C71">
      <w:p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b/>
          <w:bCs/>
          <w:lang w:val="uk-UA"/>
        </w:rPr>
      </w:pPr>
    </w:p>
    <w:p w14:paraId="119FBA99" w14:textId="77777777" w:rsidR="00DE2932" w:rsidRPr="001261B0" w:rsidRDefault="001857AA" w:rsidP="00CB6B79">
      <w:pPr>
        <w:shd w:val="clear" w:color="auto" w:fill="D5DCE4" w:themeFill="text2" w:themeFillTint="33"/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b/>
          <w:bCs/>
          <w:lang w:val="uk-UA"/>
        </w:rPr>
      </w:pPr>
      <w:r>
        <w:rPr>
          <w:rFonts w:ascii="Open Sans" w:hAnsi="Open Sans" w:cs="Open Sans"/>
          <w:b/>
          <w:bCs/>
          <w:lang w:val="uk-UA"/>
        </w:rPr>
        <w:t xml:space="preserve">Запуски курсів з тьюторами </w:t>
      </w:r>
      <w:r w:rsidR="001261B0">
        <w:rPr>
          <w:rFonts w:ascii="Open Sans" w:hAnsi="Open Sans" w:cs="Open Sans"/>
          <w:b/>
          <w:bCs/>
          <w:lang w:val="uk-UA"/>
        </w:rPr>
        <w:t xml:space="preserve">у співпраці з партнерами </w:t>
      </w:r>
    </w:p>
    <w:p w14:paraId="37C64AE3" w14:textId="2B222254" w:rsidR="00184AFA" w:rsidRPr="00DE3A47" w:rsidRDefault="00771054" w:rsidP="00E22D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 w:rsidRPr="000A1238">
        <w:rPr>
          <w:rFonts w:ascii="Open Sans" w:hAnsi="Open Sans" w:cs="Open Sans"/>
          <w:b/>
          <w:bCs/>
          <w:lang w:val="uk-UA"/>
        </w:rPr>
        <w:t>1</w:t>
      </w:r>
      <w:r w:rsidRPr="002630DE">
        <w:rPr>
          <w:rFonts w:ascii="Open Sans" w:hAnsi="Open Sans" w:cs="Open Sans"/>
          <w:b/>
          <w:bCs/>
          <w:lang w:val="uk-UA"/>
        </w:rPr>
        <w:t>8</w:t>
      </w:r>
      <w:r w:rsidRPr="000A1238">
        <w:rPr>
          <w:rFonts w:ascii="Open Sans" w:hAnsi="Open Sans" w:cs="Open Sans"/>
          <w:b/>
          <w:bCs/>
          <w:lang w:val="uk-UA"/>
        </w:rPr>
        <w:t xml:space="preserve"> </w:t>
      </w:r>
      <w:r w:rsidR="00184AFA" w:rsidRPr="000A1238">
        <w:rPr>
          <w:rFonts w:ascii="Open Sans" w:hAnsi="Open Sans" w:cs="Open Sans"/>
          <w:b/>
          <w:bCs/>
          <w:lang w:val="uk-UA"/>
        </w:rPr>
        <w:t xml:space="preserve">курсів </w:t>
      </w:r>
      <w:r w:rsidR="00184AFA" w:rsidRPr="000A1238">
        <w:rPr>
          <w:rFonts w:ascii="Open Sans" w:hAnsi="Open Sans" w:cs="Open Sans"/>
          <w:b/>
          <w:bCs/>
          <w:lang w:val="en-US"/>
        </w:rPr>
        <w:t>HELP</w:t>
      </w:r>
      <w:r w:rsidR="00184AFA" w:rsidRPr="00DE3A47">
        <w:rPr>
          <w:rFonts w:ascii="Open Sans" w:hAnsi="Open Sans" w:cs="Open Sans"/>
          <w:b/>
          <w:bCs/>
          <w:lang w:val="uk-UA"/>
        </w:rPr>
        <w:t xml:space="preserve"> </w:t>
      </w:r>
      <w:r w:rsidR="00AA6987" w:rsidRPr="00DE3A47">
        <w:rPr>
          <w:rFonts w:ascii="Open Sans" w:hAnsi="Open Sans" w:cs="Open Sans"/>
          <w:b/>
          <w:bCs/>
          <w:lang w:val="uk-UA"/>
        </w:rPr>
        <w:t xml:space="preserve"> </w:t>
      </w:r>
      <w:r w:rsidR="00AA6987" w:rsidRPr="000A1238">
        <w:rPr>
          <w:rFonts w:ascii="Open Sans" w:hAnsi="Open Sans" w:cs="Open Sans"/>
          <w:b/>
          <w:bCs/>
          <w:lang w:val="uk-UA"/>
        </w:rPr>
        <w:t xml:space="preserve">були адаптовані </w:t>
      </w:r>
      <w:r w:rsidR="006D3827" w:rsidRPr="000A1238">
        <w:rPr>
          <w:rFonts w:ascii="Open Sans" w:hAnsi="Open Sans" w:cs="Open Sans"/>
          <w:b/>
          <w:bCs/>
          <w:lang w:val="uk-UA"/>
        </w:rPr>
        <w:t>та</w:t>
      </w:r>
      <w:r w:rsidR="00A90006" w:rsidRPr="000A1238">
        <w:rPr>
          <w:rFonts w:ascii="Open Sans" w:hAnsi="Open Sans" w:cs="Open Sans"/>
          <w:lang w:val="uk-UA"/>
        </w:rPr>
        <w:t xml:space="preserve"> </w:t>
      </w:r>
      <w:r w:rsidR="00184AFA" w:rsidRPr="000A1238">
        <w:rPr>
          <w:rFonts w:ascii="Open Sans" w:hAnsi="Open Sans" w:cs="Open Sans"/>
          <w:b/>
          <w:bCs/>
          <w:lang w:val="uk-UA"/>
        </w:rPr>
        <w:t>проведено навчання з тьюторами</w:t>
      </w:r>
      <w:r w:rsidR="00AA6987" w:rsidRPr="000A1238">
        <w:rPr>
          <w:rFonts w:ascii="Open Sans" w:hAnsi="Open Sans" w:cs="Open Sans"/>
          <w:lang w:val="uk-UA"/>
        </w:rPr>
        <w:t xml:space="preserve"> для </w:t>
      </w:r>
      <w:r w:rsidR="00184AFA" w:rsidRPr="00DE3A47">
        <w:rPr>
          <w:rFonts w:ascii="Open Sans" w:hAnsi="Open Sans" w:cs="Open Sans"/>
          <w:lang w:val="uk-UA"/>
        </w:rPr>
        <w:t xml:space="preserve"> </w:t>
      </w:r>
      <w:r w:rsidRPr="00A76A8D">
        <w:rPr>
          <w:rFonts w:ascii="Open Sans" w:hAnsi="Open Sans" w:cs="Open Sans"/>
          <w:b/>
          <w:bCs/>
          <w:lang w:val="uk-UA"/>
        </w:rPr>
        <w:t>992</w:t>
      </w:r>
      <w:r w:rsidRPr="00771054">
        <w:rPr>
          <w:rFonts w:ascii="Open Sans" w:hAnsi="Open Sans" w:cs="Open Sans"/>
          <w:lang w:val="uk-UA"/>
        </w:rPr>
        <w:t xml:space="preserve"> </w:t>
      </w:r>
      <w:r w:rsidR="00184AFA" w:rsidRPr="000A1238">
        <w:rPr>
          <w:rFonts w:ascii="Open Sans" w:hAnsi="Open Sans" w:cs="Open Sans"/>
          <w:b/>
          <w:bCs/>
          <w:lang w:val="uk-UA"/>
        </w:rPr>
        <w:t>учасників</w:t>
      </w:r>
      <w:r w:rsidR="006D3827" w:rsidRPr="00DE3A47">
        <w:rPr>
          <w:rFonts w:ascii="Open Sans" w:hAnsi="Open Sans" w:cs="Open Sans"/>
          <w:lang w:val="uk-UA"/>
        </w:rPr>
        <w:t>/</w:t>
      </w:r>
      <w:r w:rsidR="006D3827" w:rsidRPr="000A1238">
        <w:rPr>
          <w:rFonts w:ascii="Open Sans" w:hAnsi="Open Sans" w:cs="Open Sans"/>
          <w:b/>
          <w:bCs/>
          <w:lang w:val="uk-UA"/>
        </w:rPr>
        <w:t>ць</w:t>
      </w:r>
      <w:r w:rsidR="00301B8D" w:rsidRPr="000A1238">
        <w:rPr>
          <w:rFonts w:ascii="Open Sans" w:hAnsi="Open Sans" w:cs="Open Sans"/>
          <w:b/>
          <w:bCs/>
          <w:lang w:val="uk-UA"/>
        </w:rPr>
        <w:t xml:space="preserve"> </w:t>
      </w:r>
      <w:r w:rsidR="00184AFA" w:rsidRPr="000A1238">
        <w:rPr>
          <w:rFonts w:ascii="Open Sans" w:hAnsi="Open Sans" w:cs="Open Sans"/>
          <w:lang w:val="uk-UA"/>
        </w:rPr>
        <w:t xml:space="preserve">– </w:t>
      </w:r>
      <w:r w:rsidR="00AA6987" w:rsidRPr="000A1238">
        <w:rPr>
          <w:rFonts w:ascii="Open Sans" w:hAnsi="Open Sans" w:cs="Open Sans"/>
          <w:lang w:val="uk-UA"/>
        </w:rPr>
        <w:t xml:space="preserve">суддів, прокурорів, адвокатів та державних службовців, зокрема </w:t>
      </w:r>
      <w:r w:rsidR="00A90006" w:rsidRPr="000A1238">
        <w:rPr>
          <w:rFonts w:ascii="Open Sans" w:hAnsi="Open Sans" w:cs="Open Sans"/>
          <w:lang w:val="uk-UA"/>
        </w:rPr>
        <w:t>проведено запуски</w:t>
      </w:r>
      <w:r w:rsidR="00AA6987" w:rsidRPr="000A1238">
        <w:rPr>
          <w:rFonts w:ascii="Open Sans" w:hAnsi="Open Sans" w:cs="Open Sans"/>
          <w:lang w:val="uk-UA"/>
        </w:rPr>
        <w:t xml:space="preserve"> </w:t>
      </w:r>
      <w:r w:rsidR="00A90006" w:rsidRPr="000A1238">
        <w:rPr>
          <w:rFonts w:ascii="Open Sans" w:hAnsi="Open Sans" w:cs="Open Sans"/>
          <w:lang w:val="uk-UA"/>
        </w:rPr>
        <w:t xml:space="preserve">таких </w:t>
      </w:r>
      <w:r w:rsidR="00AA6987" w:rsidRPr="000A1238">
        <w:rPr>
          <w:rFonts w:ascii="Open Sans" w:hAnsi="Open Sans" w:cs="Open Sans"/>
          <w:lang w:val="uk-UA"/>
        </w:rPr>
        <w:t>курс</w:t>
      </w:r>
      <w:r w:rsidR="00A90006" w:rsidRPr="000A1238">
        <w:rPr>
          <w:rFonts w:ascii="Open Sans" w:hAnsi="Open Sans" w:cs="Open Sans"/>
          <w:lang w:val="uk-UA"/>
        </w:rPr>
        <w:t>ів</w:t>
      </w:r>
      <w:r w:rsidR="00AA6987" w:rsidRPr="000A1238">
        <w:rPr>
          <w:rFonts w:ascii="Open Sans" w:hAnsi="Open Sans" w:cs="Open Sans"/>
          <w:lang w:val="uk-UA"/>
        </w:rPr>
        <w:t>:</w:t>
      </w:r>
      <w:r w:rsidR="00797808" w:rsidRPr="000A1238">
        <w:rPr>
          <w:rFonts w:ascii="Open Sans" w:hAnsi="Open Sans" w:cs="Open Sans"/>
          <w:lang w:val="uk-UA"/>
        </w:rPr>
        <w:t xml:space="preserve"> </w:t>
      </w:r>
    </w:p>
    <w:tbl>
      <w:tblPr>
        <w:tblStyle w:val="TableGrid"/>
        <w:tblW w:w="8958" w:type="dxa"/>
        <w:tblInd w:w="137" w:type="dxa"/>
        <w:tblLook w:val="04A0" w:firstRow="1" w:lastRow="0" w:firstColumn="1" w:lastColumn="0" w:noHBand="0" w:noVBand="1"/>
      </w:tblPr>
      <w:tblGrid>
        <w:gridCol w:w="550"/>
        <w:gridCol w:w="3381"/>
        <w:gridCol w:w="2969"/>
        <w:gridCol w:w="2058"/>
      </w:tblGrid>
      <w:tr w:rsidR="00262DD8" w:rsidRPr="00A76A8D" w14:paraId="063BE5D5" w14:textId="77777777" w:rsidTr="00A76A8D">
        <w:trPr>
          <w:trHeight w:val="675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52CD3FE2" w14:textId="77777777" w:rsidR="00262DD8" w:rsidRPr="00826697" w:rsidRDefault="00262DD8" w:rsidP="00CA26B4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7189360" w14:textId="77777777" w:rsidR="00262DD8" w:rsidRPr="00826697" w:rsidRDefault="00245E74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  <w:t xml:space="preserve">Назва тьюторського курсу 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4DA8E48" w14:textId="77777777" w:rsidR="00262DD8" w:rsidRPr="00826697" w:rsidRDefault="00245E74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  <w:t xml:space="preserve">Партнери </w:t>
            </w:r>
          </w:p>
        </w:tc>
        <w:tc>
          <w:tcPr>
            <w:tcW w:w="2058" w:type="dxa"/>
            <w:shd w:val="clear" w:color="auto" w:fill="DBDBDB" w:themeFill="accent3" w:themeFillTint="66"/>
          </w:tcPr>
          <w:p w14:paraId="7F915A23" w14:textId="77777777" w:rsidR="00262DD8" w:rsidRPr="00826697" w:rsidRDefault="00245E74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  <w:t xml:space="preserve">Учасники </w:t>
            </w:r>
          </w:p>
        </w:tc>
      </w:tr>
      <w:tr w:rsidR="00262DD8" w:rsidRPr="00A76A8D" w14:paraId="3E02BBC8" w14:textId="77777777" w:rsidTr="00A76A8D">
        <w:tc>
          <w:tcPr>
            <w:tcW w:w="550" w:type="dxa"/>
            <w:tcBorders>
              <w:top w:val="single" w:sz="4" w:space="0" w:color="auto"/>
            </w:tcBorders>
          </w:tcPr>
          <w:p w14:paraId="42ECCC42" w14:textId="77777777" w:rsidR="00262DD8" w:rsidRPr="00826697" w:rsidRDefault="00262DD8" w:rsidP="00CA26B4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1164DC71" w14:textId="77777777" w:rsidR="00262DD8" w:rsidRPr="00826697" w:rsidRDefault="00262DD8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Досудове розслідування та ЄКПЛ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65699412" w14:textId="77777777" w:rsidR="00262DD8" w:rsidRPr="00826697" w:rsidRDefault="008D6A7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Тренінговий центр прокурорів України</w:t>
            </w:r>
          </w:p>
        </w:tc>
        <w:tc>
          <w:tcPr>
            <w:tcW w:w="2058" w:type="dxa"/>
          </w:tcPr>
          <w:p w14:paraId="1E625926" w14:textId="77777777" w:rsidR="00262DD8" w:rsidRPr="00826697" w:rsidRDefault="00245E74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61 прокурор</w:t>
            </w:r>
            <w:r w:rsidR="008D6A70"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ів</w:t>
            </w:r>
          </w:p>
        </w:tc>
      </w:tr>
      <w:tr w:rsidR="00262DD8" w:rsidRPr="00A76A8D" w14:paraId="539C83CA" w14:textId="77777777" w:rsidTr="00F97DD0">
        <w:tc>
          <w:tcPr>
            <w:tcW w:w="550" w:type="dxa"/>
          </w:tcPr>
          <w:p w14:paraId="09EAAB3F" w14:textId="77777777" w:rsidR="00262DD8" w:rsidRPr="00826697" w:rsidRDefault="00262DD8" w:rsidP="00CA26B4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3381" w:type="dxa"/>
          </w:tcPr>
          <w:p w14:paraId="0AB83D39" w14:textId="77777777" w:rsidR="00262DD8" w:rsidRPr="00826697" w:rsidRDefault="0000000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hyperlink r:id="rId13" w:history="1">
              <w:r w:rsidR="00262DD8" w:rsidRPr="00826697">
                <w:rPr>
                  <w:rStyle w:val="Hyperlink"/>
                  <w:rFonts w:ascii="Open Sans" w:hAnsi="Open Sans" w:cs="Open Sans"/>
                  <w:sz w:val="18"/>
                  <w:szCs w:val="18"/>
                  <w:lang w:val="uk-UA"/>
                </w:rPr>
                <w:t>Протидія торгівлі людьми</w:t>
              </w:r>
            </w:hyperlink>
          </w:p>
        </w:tc>
        <w:tc>
          <w:tcPr>
            <w:tcW w:w="2969" w:type="dxa"/>
          </w:tcPr>
          <w:p w14:paraId="5911630F" w14:textId="77777777" w:rsidR="00262DD8" w:rsidRPr="00826697" w:rsidRDefault="008D6A7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Тренінговий центр прокурорів України</w:t>
            </w:r>
          </w:p>
        </w:tc>
        <w:tc>
          <w:tcPr>
            <w:tcW w:w="2058" w:type="dxa"/>
          </w:tcPr>
          <w:p w14:paraId="0B122EDD" w14:textId="77777777" w:rsidR="00262DD8" w:rsidRPr="00826697" w:rsidRDefault="00245E74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30 прокурорів</w:t>
            </w:r>
          </w:p>
        </w:tc>
      </w:tr>
      <w:tr w:rsidR="00262DD8" w:rsidRPr="00A76A8D" w14:paraId="0556FE7F" w14:textId="77777777" w:rsidTr="00F97DD0">
        <w:tc>
          <w:tcPr>
            <w:tcW w:w="550" w:type="dxa"/>
          </w:tcPr>
          <w:p w14:paraId="3678BC5E" w14:textId="77777777" w:rsidR="00262DD8" w:rsidRPr="00826697" w:rsidRDefault="00262DD8" w:rsidP="00CA26B4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3381" w:type="dxa"/>
          </w:tcPr>
          <w:p w14:paraId="50DF2FC6" w14:textId="77777777" w:rsidR="00262DD8" w:rsidRPr="00826697" w:rsidRDefault="0000000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hyperlink r:id="rId14" w:history="1">
              <w:r w:rsidR="00262DD8" w:rsidRPr="00826697">
                <w:rPr>
                  <w:rStyle w:val="Hyperlink"/>
                  <w:rFonts w:ascii="Open Sans" w:hAnsi="Open Sans" w:cs="Open Sans"/>
                  <w:sz w:val="18"/>
                  <w:szCs w:val="18"/>
                  <w:lang w:val="uk-UA"/>
                </w:rPr>
                <w:t>Міжнародне співробітництво у кримінальних справах</w:t>
              </w:r>
            </w:hyperlink>
          </w:p>
        </w:tc>
        <w:tc>
          <w:tcPr>
            <w:tcW w:w="2969" w:type="dxa"/>
          </w:tcPr>
          <w:p w14:paraId="1D389FAA" w14:textId="77777777" w:rsidR="00262DD8" w:rsidRPr="00826697" w:rsidRDefault="008D6A7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Національна школа суддів України </w:t>
            </w:r>
          </w:p>
        </w:tc>
        <w:tc>
          <w:tcPr>
            <w:tcW w:w="2058" w:type="dxa"/>
          </w:tcPr>
          <w:p w14:paraId="20520358" w14:textId="77777777" w:rsidR="00262DD8" w:rsidRPr="00826697" w:rsidRDefault="00245E74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21 суддя</w:t>
            </w:r>
          </w:p>
        </w:tc>
      </w:tr>
      <w:tr w:rsidR="00262DD8" w:rsidRPr="00A76A8D" w14:paraId="0E220F63" w14:textId="77777777" w:rsidTr="00F97DD0">
        <w:tc>
          <w:tcPr>
            <w:tcW w:w="550" w:type="dxa"/>
          </w:tcPr>
          <w:p w14:paraId="756DF219" w14:textId="77777777" w:rsidR="00262DD8" w:rsidRPr="00826697" w:rsidRDefault="00262DD8" w:rsidP="00CA26B4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3381" w:type="dxa"/>
          </w:tcPr>
          <w:p w14:paraId="15EDB07B" w14:textId="77777777" w:rsidR="00262DD8" w:rsidRPr="00826697" w:rsidRDefault="0000000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hyperlink r:id="rId15" w:history="1">
              <w:r w:rsidR="00262DD8" w:rsidRPr="00826697">
                <w:rPr>
                  <w:rStyle w:val="Hyperlink"/>
                  <w:rFonts w:ascii="Open Sans" w:hAnsi="Open Sans" w:cs="Open Sans"/>
                  <w:sz w:val="18"/>
                  <w:szCs w:val="18"/>
                  <w:lang w:val="uk-UA"/>
                </w:rPr>
                <w:t>Процесуальні гарантії у кримінальних провадженнях та права потерпілих</w:t>
              </w:r>
            </w:hyperlink>
          </w:p>
        </w:tc>
        <w:tc>
          <w:tcPr>
            <w:tcW w:w="2969" w:type="dxa"/>
          </w:tcPr>
          <w:p w14:paraId="5A981ADA" w14:textId="77777777" w:rsidR="00262DD8" w:rsidRPr="00826697" w:rsidRDefault="008D6A7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Національна школа суддів України</w:t>
            </w:r>
          </w:p>
        </w:tc>
        <w:tc>
          <w:tcPr>
            <w:tcW w:w="2058" w:type="dxa"/>
          </w:tcPr>
          <w:p w14:paraId="184AF191" w14:textId="77777777" w:rsidR="00262DD8" w:rsidRPr="00826697" w:rsidRDefault="00245E74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27 суддів</w:t>
            </w:r>
          </w:p>
        </w:tc>
      </w:tr>
      <w:tr w:rsidR="00262DD8" w:rsidRPr="00A76A8D" w14:paraId="5EA46CAA" w14:textId="77777777" w:rsidTr="00F97DD0">
        <w:tc>
          <w:tcPr>
            <w:tcW w:w="550" w:type="dxa"/>
          </w:tcPr>
          <w:p w14:paraId="4BB4F5EC" w14:textId="77777777" w:rsidR="00262DD8" w:rsidRPr="00826697" w:rsidRDefault="00262DD8" w:rsidP="00CA26B4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3381" w:type="dxa"/>
          </w:tcPr>
          <w:p w14:paraId="784B37F9" w14:textId="77777777" w:rsidR="00262DD8" w:rsidRPr="00826697" w:rsidRDefault="0000000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hyperlink r:id="rId16" w:history="1">
              <w:r w:rsidR="00245E74" w:rsidRPr="00826697">
                <w:rPr>
                  <w:rStyle w:val="Hyperlink"/>
                  <w:rFonts w:ascii="Open Sans" w:hAnsi="Open Sans" w:cs="Open Sans"/>
                  <w:sz w:val="18"/>
                  <w:szCs w:val="18"/>
                  <w:lang w:val="uk-UA"/>
                </w:rPr>
                <w:t>Заборона неналежного поводження</w:t>
              </w:r>
            </w:hyperlink>
          </w:p>
        </w:tc>
        <w:tc>
          <w:tcPr>
            <w:tcW w:w="2969" w:type="dxa"/>
          </w:tcPr>
          <w:p w14:paraId="78AF321B" w14:textId="77777777" w:rsidR="00262DD8" w:rsidRPr="00826697" w:rsidRDefault="008D6A7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Національна школа суддів України та Тренінговий центр прокурорів України</w:t>
            </w:r>
          </w:p>
        </w:tc>
        <w:tc>
          <w:tcPr>
            <w:tcW w:w="2058" w:type="dxa"/>
          </w:tcPr>
          <w:p w14:paraId="74223050" w14:textId="77777777" w:rsidR="00262DD8" w:rsidRPr="00826697" w:rsidRDefault="00245E74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23 суддів</w:t>
            </w:r>
            <w:r w:rsidR="008D6A70"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 і 36 прокурорів</w:t>
            </w:r>
          </w:p>
        </w:tc>
      </w:tr>
      <w:tr w:rsidR="00262DD8" w:rsidRPr="00A76A8D" w14:paraId="077CACF3" w14:textId="77777777" w:rsidTr="00F97DD0">
        <w:tc>
          <w:tcPr>
            <w:tcW w:w="550" w:type="dxa"/>
          </w:tcPr>
          <w:p w14:paraId="64E99C7C" w14:textId="77777777" w:rsidR="00262DD8" w:rsidRPr="00826697" w:rsidRDefault="00245E74" w:rsidP="00CA26B4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3381" w:type="dxa"/>
          </w:tcPr>
          <w:p w14:paraId="71251C02" w14:textId="77777777" w:rsidR="00262DD8" w:rsidRPr="00826697" w:rsidRDefault="0000000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hyperlink r:id="rId17" w:history="1">
              <w:r w:rsidR="00245E74" w:rsidRPr="00826697">
                <w:rPr>
                  <w:rStyle w:val="Hyperlink"/>
                  <w:rFonts w:ascii="Open Sans" w:hAnsi="Open Sans" w:cs="Open Sans"/>
                  <w:sz w:val="18"/>
                  <w:szCs w:val="18"/>
                  <w:lang w:val="uk-UA"/>
                </w:rPr>
                <w:t>Права людини в збройних силах</w:t>
              </w:r>
            </w:hyperlink>
          </w:p>
        </w:tc>
        <w:tc>
          <w:tcPr>
            <w:tcW w:w="2969" w:type="dxa"/>
          </w:tcPr>
          <w:p w14:paraId="37B06633" w14:textId="77777777" w:rsidR="00262DD8" w:rsidRPr="00826697" w:rsidRDefault="008D6A7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Національна школа суддів України</w:t>
            </w:r>
          </w:p>
        </w:tc>
        <w:tc>
          <w:tcPr>
            <w:tcW w:w="2058" w:type="dxa"/>
          </w:tcPr>
          <w:p w14:paraId="054D748B" w14:textId="77777777" w:rsidR="00262DD8" w:rsidRPr="00826697" w:rsidRDefault="00245E74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57 суддів</w:t>
            </w:r>
          </w:p>
        </w:tc>
      </w:tr>
      <w:tr w:rsidR="00262DD8" w:rsidRPr="00A76A8D" w14:paraId="23816C4F" w14:textId="77777777" w:rsidTr="00F97DD0">
        <w:tc>
          <w:tcPr>
            <w:tcW w:w="550" w:type="dxa"/>
          </w:tcPr>
          <w:p w14:paraId="55039F72" w14:textId="77777777" w:rsidR="00262DD8" w:rsidRPr="00826697" w:rsidRDefault="00245E74" w:rsidP="00CA26B4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7.</w:t>
            </w:r>
          </w:p>
        </w:tc>
        <w:tc>
          <w:tcPr>
            <w:tcW w:w="3381" w:type="dxa"/>
          </w:tcPr>
          <w:p w14:paraId="0708C8F6" w14:textId="77777777" w:rsidR="00262DD8" w:rsidRPr="00826697" w:rsidRDefault="0000000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hyperlink r:id="rId18" w:history="1">
              <w:r w:rsidR="00245E74" w:rsidRPr="00826697">
                <w:rPr>
                  <w:rStyle w:val="Hyperlink"/>
                  <w:rFonts w:ascii="Open Sans" w:hAnsi="Open Sans" w:cs="Open Sans"/>
                  <w:sz w:val="18"/>
                  <w:szCs w:val="18"/>
                  <w:lang w:val="uk-UA"/>
                </w:rPr>
                <w:t>Внутрішнє переміщення</w:t>
              </w:r>
            </w:hyperlink>
          </w:p>
        </w:tc>
        <w:tc>
          <w:tcPr>
            <w:tcW w:w="2969" w:type="dxa"/>
          </w:tcPr>
          <w:p w14:paraId="77123219" w14:textId="77777777" w:rsidR="00262DD8" w:rsidRPr="00826697" w:rsidRDefault="00C90627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Вища школа публічного управління, Національне агентство України з питань державної служби</w:t>
            </w:r>
          </w:p>
        </w:tc>
        <w:tc>
          <w:tcPr>
            <w:tcW w:w="2058" w:type="dxa"/>
          </w:tcPr>
          <w:p w14:paraId="1018D3C8" w14:textId="77777777" w:rsidR="00262DD8" w:rsidRPr="00826697" w:rsidRDefault="00C90627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42 державних службовців</w:t>
            </w:r>
          </w:p>
        </w:tc>
      </w:tr>
      <w:tr w:rsidR="00245E74" w:rsidRPr="00A76A8D" w14:paraId="5E76B40C" w14:textId="77777777" w:rsidTr="00F97DD0">
        <w:tc>
          <w:tcPr>
            <w:tcW w:w="550" w:type="dxa"/>
          </w:tcPr>
          <w:p w14:paraId="3724E592" w14:textId="77777777" w:rsidR="00245E74" w:rsidRPr="00826697" w:rsidRDefault="00245E74" w:rsidP="00CA26B4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lastRenderedPageBreak/>
              <w:t>8.</w:t>
            </w:r>
          </w:p>
        </w:tc>
        <w:tc>
          <w:tcPr>
            <w:tcW w:w="3381" w:type="dxa"/>
          </w:tcPr>
          <w:p w14:paraId="1D87E7D6" w14:textId="578BC4F5" w:rsidR="00245E74" w:rsidRPr="00826697" w:rsidRDefault="0000000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hyperlink r:id="rId19" w:history="1">
              <w:r w:rsidR="00245E74" w:rsidRPr="00826697">
                <w:rPr>
                  <w:rStyle w:val="Hyperlink"/>
                  <w:rFonts w:ascii="Open Sans" w:hAnsi="Open Sans" w:cs="Open Sans"/>
                  <w:sz w:val="18"/>
                  <w:szCs w:val="18"/>
                  <w:lang w:val="uk-UA"/>
                </w:rPr>
                <w:t>Кіберзлочинність і електронні докази</w:t>
              </w:r>
            </w:hyperlink>
            <w:r w:rsidR="001261B0"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969" w:type="dxa"/>
          </w:tcPr>
          <w:p w14:paraId="01D5AF66" w14:textId="77777777" w:rsidR="00245E74" w:rsidRPr="00826697" w:rsidRDefault="008D6A7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Національна школа суддів України </w:t>
            </w:r>
            <w:r w:rsidR="00895678"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та </w:t>
            </w: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Тренінговий центр прокурорів України</w:t>
            </w:r>
          </w:p>
        </w:tc>
        <w:tc>
          <w:tcPr>
            <w:tcW w:w="2058" w:type="dxa"/>
          </w:tcPr>
          <w:p w14:paraId="7DB6876F" w14:textId="280FE00B" w:rsidR="00245E74" w:rsidRPr="00826697" w:rsidRDefault="00F97DD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50 учасників (суддів і прокурорів)</w:t>
            </w:r>
          </w:p>
        </w:tc>
      </w:tr>
      <w:tr w:rsidR="00245E74" w:rsidRPr="00A76A8D" w14:paraId="45AF997F" w14:textId="77777777" w:rsidTr="00F97DD0">
        <w:tc>
          <w:tcPr>
            <w:tcW w:w="550" w:type="dxa"/>
          </w:tcPr>
          <w:p w14:paraId="0AE6118C" w14:textId="77777777" w:rsidR="00245E74" w:rsidRPr="00826697" w:rsidRDefault="00245E74" w:rsidP="00CA26B4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9.</w:t>
            </w:r>
          </w:p>
        </w:tc>
        <w:tc>
          <w:tcPr>
            <w:tcW w:w="3381" w:type="dxa"/>
          </w:tcPr>
          <w:p w14:paraId="373BCB87" w14:textId="0412D533" w:rsidR="00245E74" w:rsidRPr="00826697" w:rsidRDefault="0000000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hyperlink r:id="rId20" w:history="1">
              <w:r w:rsidR="00245E74" w:rsidRPr="00826697">
                <w:rPr>
                  <w:rStyle w:val="Hyperlink"/>
                  <w:rFonts w:ascii="Open Sans" w:hAnsi="Open Sans" w:cs="Open Sans"/>
                  <w:sz w:val="18"/>
                  <w:szCs w:val="18"/>
                  <w:lang w:val="uk-UA"/>
                </w:rPr>
                <w:t>Етика суддів, прокурорів та адвокатів</w:t>
              </w:r>
            </w:hyperlink>
            <w:r w:rsidR="001261B0"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969" w:type="dxa"/>
          </w:tcPr>
          <w:p w14:paraId="0BFBBF35" w14:textId="77777777" w:rsidR="00895678" w:rsidRPr="00826697" w:rsidRDefault="008D6A7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Національна школа суддів України </w:t>
            </w:r>
            <w:r w:rsidR="00895678"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та </w:t>
            </w: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Тренінговий центр прокурорів України</w:t>
            </w:r>
            <w:r w:rsidR="00895678"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, Вища школа адвокатури НААУ</w:t>
            </w:r>
          </w:p>
        </w:tc>
        <w:tc>
          <w:tcPr>
            <w:tcW w:w="2058" w:type="dxa"/>
          </w:tcPr>
          <w:p w14:paraId="53E2FA77" w14:textId="5454B029" w:rsidR="00245E74" w:rsidRPr="00826697" w:rsidRDefault="00F97DD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60 учасників (суддів, прокурорів, адвокатів)</w:t>
            </w:r>
          </w:p>
        </w:tc>
      </w:tr>
      <w:tr w:rsidR="00245E74" w:rsidRPr="00A76A8D" w14:paraId="305B480F" w14:textId="77777777" w:rsidTr="00F97DD0">
        <w:trPr>
          <w:trHeight w:val="1505"/>
        </w:trPr>
        <w:tc>
          <w:tcPr>
            <w:tcW w:w="550" w:type="dxa"/>
          </w:tcPr>
          <w:p w14:paraId="7CA0770C" w14:textId="77777777" w:rsidR="00245E74" w:rsidRPr="00826697" w:rsidRDefault="00245E74" w:rsidP="00CA26B4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10.</w:t>
            </w:r>
          </w:p>
        </w:tc>
        <w:tc>
          <w:tcPr>
            <w:tcW w:w="3381" w:type="dxa"/>
          </w:tcPr>
          <w:p w14:paraId="3304065D" w14:textId="4FF6F926" w:rsidR="00245E74" w:rsidRPr="00826697" w:rsidRDefault="0000000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hyperlink r:id="rId21" w:history="1">
              <w:r w:rsidR="00245E74" w:rsidRPr="00826697">
                <w:rPr>
                  <w:rStyle w:val="Hyperlink"/>
                  <w:rFonts w:ascii="Open Sans" w:hAnsi="Open Sans" w:cs="Open Sans"/>
                  <w:sz w:val="18"/>
                  <w:szCs w:val="18"/>
                  <w:lang w:val="uk-UA"/>
                </w:rPr>
                <w:t>Антидискримінація. Боротьба з расизмом, ксенофобією, гомофобією та трансфобією</w:t>
              </w:r>
            </w:hyperlink>
            <w:r w:rsidR="001261B0"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969" w:type="dxa"/>
          </w:tcPr>
          <w:p w14:paraId="3C74F321" w14:textId="77777777" w:rsidR="00245E74" w:rsidRPr="00826697" w:rsidRDefault="00895678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sz w:val="18"/>
                <w:szCs w:val="18"/>
                <w:lang w:val="uk-UA"/>
              </w:rPr>
              <w:t>Вища школа публічного управління, Національне агентство України з питань державної служби, Вища школа адвокатури НААУ</w:t>
            </w:r>
          </w:p>
        </w:tc>
        <w:tc>
          <w:tcPr>
            <w:tcW w:w="2058" w:type="dxa"/>
            <w:shd w:val="clear" w:color="auto" w:fill="FFFFFF" w:themeFill="background1"/>
          </w:tcPr>
          <w:p w14:paraId="6DA00E8E" w14:textId="5860AB23" w:rsidR="00245E74" w:rsidRPr="00826697" w:rsidRDefault="00F97DD0" w:rsidP="001261B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90 учасників (адвокатів та держслужбовців)</w:t>
            </w:r>
          </w:p>
        </w:tc>
      </w:tr>
      <w:tr w:rsidR="00F97DD0" w:rsidRPr="00A76A8D" w14:paraId="1DD3A83E" w14:textId="77777777" w:rsidTr="00A76A8D">
        <w:trPr>
          <w:trHeight w:val="884"/>
        </w:trPr>
        <w:tc>
          <w:tcPr>
            <w:tcW w:w="550" w:type="dxa"/>
          </w:tcPr>
          <w:p w14:paraId="68561E9A" w14:textId="2A1D40C8" w:rsidR="00F97DD0" w:rsidRPr="00A76A8D" w:rsidRDefault="00F97DD0" w:rsidP="00F97DD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  <w:t>11.</w:t>
            </w:r>
          </w:p>
        </w:tc>
        <w:tc>
          <w:tcPr>
            <w:tcW w:w="3381" w:type="dxa"/>
          </w:tcPr>
          <w:p w14:paraId="4AE0F1FB" w14:textId="51904997" w:rsidR="00F97DD0" w:rsidRPr="00A76A8D" w:rsidRDefault="00F97DD0" w:rsidP="00F97DD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Style w:val="Hyperlink"/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Style w:val="Hyperlink"/>
                <w:rFonts w:ascii="Open Sans" w:hAnsi="Open Sans" w:cs="Open Sans"/>
                <w:sz w:val="18"/>
                <w:szCs w:val="18"/>
                <w:lang w:val="uk-UA"/>
              </w:rPr>
              <w:t> “Права людини в збройних силах” </w:t>
            </w:r>
          </w:p>
        </w:tc>
        <w:tc>
          <w:tcPr>
            <w:tcW w:w="2969" w:type="dxa"/>
          </w:tcPr>
          <w:p w14:paraId="32B00393" w14:textId="27640D7C" w:rsidR="00F97DD0" w:rsidRPr="00826697" w:rsidRDefault="00F97DD0" w:rsidP="00F97DD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Вищою школою публічного управління та Міністерства оборони України</w:t>
            </w:r>
          </w:p>
        </w:tc>
        <w:tc>
          <w:tcPr>
            <w:tcW w:w="2058" w:type="dxa"/>
            <w:shd w:val="clear" w:color="auto" w:fill="FFFFFF" w:themeFill="background1"/>
          </w:tcPr>
          <w:p w14:paraId="2585ECA1" w14:textId="4466098A" w:rsidR="00F97DD0" w:rsidRPr="00826697" w:rsidRDefault="00F97DD0" w:rsidP="00F97DD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30 державних службовців</w:t>
            </w:r>
          </w:p>
        </w:tc>
      </w:tr>
      <w:tr w:rsidR="00F97DD0" w:rsidRPr="00A76A8D" w14:paraId="78E71240" w14:textId="77777777" w:rsidTr="00F97DD0">
        <w:trPr>
          <w:trHeight w:val="1505"/>
        </w:trPr>
        <w:tc>
          <w:tcPr>
            <w:tcW w:w="550" w:type="dxa"/>
          </w:tcPr>
          <w:p w14:paraId="32538061" w14:textId="542F9F46" w:rsidR="00F97DD0" w:rsidRPr="00A76A8D" w:rsidRDefault="00F97DD0" w:rsidP="00F97DD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  <w:t>12.</w:t>
            </w:r>
          </w:p>
        </w:tc>
        <w:tc>
          <w:tcPr>
            <w:tcW w:w="3381" w:type="dxa"/>
          </w:tcPr>
          <w:p w14:paraId="4870D9F0" w14:textId="1988D584" w:rsidR="00F97DD0" w:rsidRPr="00A76A8D" w:rsidRDefault="00F97DD0" w:rsidP="00F97DD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Style w:val="Hyperlink"/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Style w:val="Hyperlink"/>
                <w:rFonts w:ascii="Open Sans" w:hAnsi="Open Sans" w:cs="Open Sans"/>
                <w:sz w:val="18"/>
                <w:szCs w:val="18"/>
                <w:lang w:val="uk-UA"/>
              </w:rPr>
              <w:t>«Міжнародне гуманітарне право і права людини»</w:t>
            </w:r>
          </w:p>
        </w:tc>
        <w:tc>
          <w:tcPr>
            <w:tcW w:w="2969" w:type="dxa"/>
          </w:tcPr>
          <w:p w14:paraId="2C6597B7" w14:textId="41A4780D" w:rsidR="00F97DD0" w:rsidRPr="00826697" w:rsidRDefault="00F97DD0" w:rsidP="00A76A8D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Національна школа суддів України та Тренінговий центр прокурорів України,                Вища школа адвокатури,               Координаційний центр з питань   надання безоплатної правової допомоги.</w:t>
            </w:r>
          </w:p>
        </w:tc>
        <w:tc>
          <w:tcPr>
            <w:tcW w:w="2058" w:type="dxa"/>
            <w:shd w:val="clear" w:color="auto" w:fill="FFFFFF" w:themeFill="background1"/>
          </w:tcPr>
          <w:p w14:paraId="507A24EA" w14:textId="4B327B94" w:rsidR="00F97DD0" w:rsidRPr="00826697" w:rsidRDefault="00F97DD0" w:rsidP="00F97DD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60 учасників (суддів, прокурорів, адвокатів)</w:t>
            </w:r>
          </w:p>
        </w:tc>
      </w:tr>
      <w:tr w:rsidR="00F97DD0" w:rsidRPr="00A76A8D" w14:paraId="7DC66A0F" w14:textId="77777777" w:rsidTr="00A76A8D">
        <w:trPr>
          <w:trHeight w:hRule="exact" w:val="557"/>
        </w:trPr>
        <w:tc>
          <w:tcPr>
            <w:tcW w:w="550" w:type="dxa"/>
          </w:tcPr>
          <w:p w14:paraId="65F8EB90" w14:textId="60E437E6" w:rsidR="00F97DD0" w:rsidRPr="00A76A8D" w:rsidRDefault="00F97DD0" w:rsidP="00F97DD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r w:rsidRPr="00826697"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  <w:t>13.</w:t>
            </w:r>
          </w:p>
        </w:tc>
        <w:tc>
          <w:tcPr>
            <w:tcW w:w="3381" w:type="dxa"/>
          </w:tcPr>
          <w:p w14:paraId="1971DAB7" w14:textId="6ABBBD0C" w:rsidR="00F97DD0" w:rsidRPr="00A76A8D" w:rsidRDefault="00F97DD0" w:rsidP="00F97DD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Style w:val="Hyperlink"/>
                <w:rFonts w:ascii="Open Sans" w:hAnsi="Open Sans" w:cs="Open Sans"/>
                <w:sz w:val="18"/>
                <w:szCs w:val="18"/>
                <w:lang w:val="uk-UA"/>
              </w:rPr>
            </w:pPr>
            <w:proofErr w:type="spellStart"/>
            <w:r w:rsidRPr="00A76A8D">
              <w:rPr>
                <w:rStyle w:val="Hyperlink"/>
                <w:rFonts w:ascii="Open Sans" w:hAnsi="Open Sans" w:cs="Open Sans"/>
                <w:sz w:val="18"/>
                <w:szCs w:val="18"/>
              </w:rPr>
              <w:t>Курс</w:t>
            </w:r>
            <w:proofErr w:type="spellEnd"/>
            <w:r w:rsidRPr="00A76A8D">
              <w:rPr>
                <w:rStyle w:val="Hyperlink"/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76A8D">
              <w:rPr>
                <w:rStyle w:val="Hyperlink"/>
                <w:rFonts w:ascii="Open Sans" w:hAnsi="Open Sans" w:cs="Open Sans"/>
                <w:sz w:val="18"/>
                <w:szCs w:val="18"/>
              </w:rPr>
              <w:t>для</w:t>
            </w:r>
            <w:proofErr w:type="spellEnd"/>
            <w:r w:rsidRPr="00A76A8D">
              <w:rPr>
                <w:rStyle w:val="Hyperlink"/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76A8D">
              <w:rPr>
                <w:rStyle w:val="Hyperlink"/>
                <w:rFonts w:ascii="Open Sans" w:hAnsi="Open Sans" w:cs="Open Sans"/>
                <w:sz w:val="18"/>
                <w:szCs w:val="18"/>
              </w:rPr>
              <w:t>прокурорів</w:t>
            </w:r>
            <w:proofErr w:type="spellEnd"/>
            <w:r w:rsidRPr="00A76A8D">
              <w:rPr>
                <w:rStyle w:val="Hyperlink"/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76A8D">
              <w:rPr>
                <w:rStyle w:val="Hyperlink"/>
                <w:rFonts w:ascii="Open Sans" w:hAnsi="Open Sans" w:cs="Open Sans"/>
                <w:sz w:val="18"/>
                <w:szCs w:val="18"/>
              </w:rPr>
              <w:t>стажистів</w:t>
            </w:r>
            <w:proofErr w:type="spellEnd"/>
            <w:r w:rsidRPr="00A76A8D">
              <w:rPr>
                <w:rStyle w:val="Hyperlink"/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969" w:type="dxa"/>
          </w:tcPr>
          <w:p w14:paraId="3FE06B6F" w14:textId="3F505EDC" w:rsidR="00F97DD0" w:rsidRPr="00826697" w:rsidRDefault="00F97DD0" w:rsidP="00F97DD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Тренінговий центр прокурорів України</w:t>
            </w:r>
          </w:p>
        </w:tc>
        <w:tc>
          <w:tcPr>
            <w:tcW w:w="2058" w:type="dxa"/>
            <w:shd w:val="clear" w:color="auto" w:fill="FFFFFF" w:themeFill="background1"/>
          </w:tcPr>
          <w:p w14:paraId="1F8649B5" w14:textId="0953EE2C" w:rsidR="00F97DD0" w:rsidRPr="00826697" w:rsidRDefault="00F97DD0" w:rsidP="00F97DD0">
            <w:pPr>
              <w:pStyle w:val="ListParagraph"/>
              <w:autoSpaceDE w:val="0"/>
              <w:autoSpaceDN w:val="0"/>
              <w:adjustRightInd w:val="0"/>
              <w:spacing w:after="48"/>
              <w:ind w:left="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167 прокурорів</w:t>
            </w:r>
          </w:p>
        </w:tc>
      </w:tr>
      <w:tr w:rsidR="00A833EC" w:rsidRPr="00A76A8D" w14:paraId="18D0CFC4" w14:textId="77777777" w:rsidTr="00F97DD0">
        <w:trPr>
          <w:trHeight w:val="1188"/>
        </w:trPr>
        <w:tc>
          <w:tcPr>
            <w:tcW w:w="550" w:type="dxa"/>
            <w:hideMark/>
          </w:tcPr>
          <w:p w14:paraId="65295ACC" w14:textId="698128A2" w:rsidR="00F97DD0" w:rsidRPr="00A76A8D" w:rsidRDefault="006161CF" w:rsidP="00F23F70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A76A8D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14</w:t>
            </w:r>
            <w:r w:rsidR="00771054" w:rsidRPr="00A76A8D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381" w:type="dxa"/>
            <w:hideMark/>
          </w:tcPr>
          <w:p w14:paraId="7E8D321A" w14:textId="77777777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Протидія насильству стосовно жінок та домашньому насильству</w:t>
            </w:r>
          </w:p>
        </w:tc>
        <w:tc>
          <w:tcPr>
            <w:tcW w:w="2969" w:type="dxa"/>
            <w:hideMark/>
          </w:tcPr>
          <w:p w14:paraId="09C8022A" w14:textId="77777777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Проєкт «Боротьба з насильством стосовно жінок в Україні – Етап II (COVAW-II)», Тренінговий центр прокурорів, Національна школа суддів, Вища школа адвокатури </w:t>
            </w:r>
          </w:p>
        </w:tc>
        <w:tc>
          <w:tcPr>
            <w:tcW w:w="2058" w:type="dxa"/>
            <w:hideMark/>
          </w:tcPr>
          <w:p w14:paraId="5907BC54" w14:textId="77777777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67 учасників (судді, прокурори, адвокати)</w:t>
            </w:r>
          </w:p>
        </w:tc>
      </w:tr>
      <w:tr w:rsidR="00A833EC" w:rsidRPr="00A76A8D" w14:paraId="013CDA06" w14:textId="77777777" w:rsidTr="00F97DD0">
        <w:trPr>
          <w:trHeight w:val="1188"/>
        </w:trPr>
        <w:tc>
          <w:tcPr>
            <w:tcW w:w="550" w:type="dxa"/>
            <w:hideMark/>
          </w:tcPr>
          <w:p w14:paraId="1DBF3F3D" w14:textId="226521D6" w:rsidR="00F97DD0" w:rsidRPr="00A76A8D" w:rsidRDefault="006161CF" w:rsidP="00F23F70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A76A8D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15</w:t>
            </w:r>
            <w:r w:rsidR="00771054" w:rsidRPr="00A76A8D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381" w:type="dxa"/>
            <w:hideMark/>
          </w:tcPr>
          <w:p w14:paraId="4CE9C101" w14:textId="20C82283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Протидія насильству стосовно жінок та домашньому насильству *(курс триває)</w:t>
            </w:r>
          </w:p>
        </w:tc>
        <w:tc>
          <w:tcPr>
            <w:tcW w:w="2969" w:type="dxa"/>
            <w:hideMark/>
          </w:tcPr>
          <w:p w14:paraId="3E9E25E5" w14:textId="00E7BD8E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Проєкт </w:t>
            </w:r>
            <w:r w:rsidR="00826697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РЄ </w:t>
            </w: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«Боротьба з насильством стосовно жінок в Україні – Етап II (COVAW-II)»,  Тренінговий центр прокурорів, Національна школа суддів, Вища школа адвокатури</w:t>
            </w:r>
          </w:p>
        </w:tc>
        <w:tc>
          <w:tcPr>
            <w:tcW w:w="2058" w:type="dxa"/>
            <w:hideMark/>
          </w:tcPr>
          <w:p w14:paraId="5420968F" w14:textId="77777777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56 учасників (судді, прокурори, адвокати)</w:t>
            </w:r>
          </w:p>
        </w:tc>
      </w:tr>
      <w:tr w:rsidR="00A833EC" w:rsidRPr="00A76A8D" w14:paraId="1250C01B" w14:textId="77777777" w:rsidTr="00771054">
        <w:trPr>
          <w:trHeight w:val="1438"/>
        </w:trPr>
        <w:tc>
          <w:tcPr>
            <w:tcW w:w="550" w:type="dxa"/>
            <w:hideMark/>
          </w:tcPr>
          <w:p w14:paraId="1684C524" w14:textId="5332E1C3" w:rsidR="00F97DD0" w:rsidRPr="00A76A8D" w:rsidRDefault="006161CF" w:rsidP="00F23F70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A76A8D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16</w:t>
            </w:r>
            <w:r w:rsidR="00771054" w:rsidRPr="00A76A8D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381" w:type="dxa"/>
            <w:hideMark/>
          </w:tcPr>
          <w:p w14:paraId="7E8BA8F4" w14:textId="77777777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Тренінг для співробітників Департаменту НПМ Офісу Омбудсмена з запобігання жорстокому поводженню в Україні</w:t>
            </w:r>
          </w:p>
        </w:tc>
        <w:tc>
          <w:tcPr>
            <w:tcW w:w="2969" w:type="dxa"/>
            <w:hideMark/>
          </w:tcPr>
          <w:p w14:paraId="4EDD8ACB" w14:textId="58F935F2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Проєкт </w:t>
            </w:r>
            <w:r w:rsidR="00826697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РЄ </w:t>
            </w: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“Підтримка впровадження європейських стандартів захисту прав людини в Україні” Департаменту НПМ Офісу Омбудсмена </w:t>
            </w:r>
          </w:p>
        </w:tc>
        <w:tc>
          <w:tcPr>
            <w:tcW w:w="2058" w:type="dxa"/>
            <w:hideMark/>
          </w:tcPr>
          <w:p w14:paraId="2422706E" w14:textId="77777777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20 державних службовців</w:t>
            </w:r>
          </w:p>
        </w:tc>
      </w:tr>
      <w:tr w:rsidR="00A833EC" w:rsidRPr="002630DE" w14:paraId="3BD7981F" w14:textId="77777777" w:rsidTr="00F97DD0">
        <w:trPr>
          <w:trHeight w:val="1188"/>
        </w:trPr>
        <w:tc>
          <w:tcPr>
            <w:tcW w:w="550" w:type="dxa"/>
            <w:hideMark/>
          </w:tcPr>
          <w:p w14:paraId="26B06EBF" w14:textId="2078147E" w:rsidR="00F97DD0" w:rsidRPr="00A76A8D" w:rsidRDefault="006161CF" w:rsidP="00F23F70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A76A8D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17</w:t>
            </w:r>
            <w:r w:rsidR="00771054" w:rsidRPr="00A76A8D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381" w:type="dxa"/>
            <w:hideMark/>
          </w:tcPr>
          <w:p w14:paraId="59956974" w14:textId="77777777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Боротьба з мовою ворожнечі* (курс триває)</w:t>
            </w:r>
          </w:p>
        </w:tc>
        <w:tc>
          <w:tcPr>
            <w:tcW w:w="2969" w:type="dxa"/>
            <w:hideMark/>
          </w:tcPr>
          <w:p w14:paraId="53FB7FB3" w14:textId="77777777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Проєкт ЄС та РЄ «Боротьба з мовою ворожнечі в Україні», Національна поліція, Тренінговий центр прокурорів, Національна школа суддів,</w:t>
            </w:r>
          </w:p>
        </w:tc>
        <w:tc>
          <w:tcPr>
            <w:tcW w:w="2058" w:type="dxa"/>
            <w:hideMark/>
          </w:tcPr>
          <w:p w14:paraId="725ED9D4" w14:textId="77777777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60 учасників (судді, прокурори, працівники поліції)</w:t>
            </w:r>
          </w:p>
        </w:tc>
      </w:tr>
      <w:tr w:rsidR="00A833EC" w:rsidRPr="00A76A8D" w14:paraId="3EB860D6" w14:textId="77777777" w:rsidTr="00F97DD0">
        <w:trPr>
          <w:trHeight w:val="1136"/>
        </w:trPr>
        <w:tc>
          <w:tcPr>
            <w:tcW w:w="550" w:type="dxa"/>
            <w:hideMark/>
          </w:tcPr>
          <w:p w14:paraId="58F3ABB6" w14:textId="42DDB3C5" w:rsidR="00F97DD0" w:rsidRPr="00A76A8D" w:rsidRDefault="006161CF" w:rsidP="00F23F70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A76A8D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18</w:t>
            </w:r>
            <w:r w:rsidR="00771054" w:rsidRPr="00A76A8D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381" w:type="dxa"/>
            <w:hideMark/>
          </w:tcPr>
          <w:p w14:paraId="170F45C7" w14:textId="77777777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Міжнародне співробітництво у кримінальних справах </w:t>
            </w:r>
          </w:p>
        </w:tc>
        <w:tc>
          <w:tcPr>
            <w:tcW w:w="2969" w:type="dxa"/>
            <w:hideMark/>
          </w:tcPr>
          <w:p w14:paraId="3FF4A2E8" w14:textId="5C271823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Проєкт </w:t>
            </w:r>
            <w:r w:rsidR="00826697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РЄ </w:t>
            </w: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«Зміцнення прав людини в системі кримінальної юстиції України», Тренінговий центр прокурорів України </w:t>
            </w:r>
          </w:p>
        </w:tc>
        <w:tc>
          <w:tcPr>
            <w:tcW w:w="2058" w:type="dxa"/>
            <w:hideMark/>
          </w:tcPr>
          <w:p w14:paraId="271A804A" w14:textId="77777777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35 прокурорів </w:t>
            </w:r>
          </w:p>
        </w:tc>
      </w:tr>
      <w:tr w:rsidR="002E73B2" w:rsidRPr="00A76A8D" w14:paraId="02F2C41D" w14:textId="77777777" w:rsidTr="00A76A8D">
        <w:trPr>
          <w:trHeight w:val="323"/>
        </w:trPr>
        <w:tc>
          <w:tcPr>
            <w:tcW w:w="550" w:type="dxa"/>
            <w:shd w:val="clear" w:color="auto" w:fill="D0CECE" w:themeFill="background2" w:themeFillShade="E6"/>
            <w:hideMark/>
          </w:tcPr>
          <w:p w14:paraId="4267D64C" w14:textId="77777777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81" w:type="dxa"/>
            <w:shd w:val="clear" w:color="auto" w:fill="D0CECE" w:themeFill="background2" w:themeFillShade="E6"/>
            <w:hideMark/>
          </w:tcPr>
          <w:p w14:paraId="2494F24F" w14:textId="11B7B86D" w:rsidR="00F97DD0" w:rsidRPr="00A76A8D" w:rsidRDefault="00A833EC" w:rsidP="00F23F70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  <w:t xml:space="preserve">РАЗОМ </w:t>
            </w:r>
          </w:p>
        </w:tc>
        <w:tc>
          <w:tcPr>
            <w:tcW w:w="2969" w:type="dxa"/>
            <w:shd w:val="clear" w:color="auto" w:fill="D0CECE" w:themeFill="background2" w:themeFillShade="E6"/>
            <w:hideMark/>
          </w:tcPr>
          <w:p w14:paraId="01208C3B" w14:textId="77777777" w:rsidR="00F97DD0" w:rsidRPr="00A76A8D" w:rsidRDefault="00F97DD0" w:rsidP="00F23F7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sz w:val="18"/>
                <w:szCs w:val="18"/>
                <w:lang w:val="uk-UA"/>
              </w:rPr>
              <w:t> </w:t>
            </w:r>
          </w:p>
        </w:tc>
        <w:tc>
          <w:tcPr>
            <w:tcW w:w="2058" w:type="dxa"/>
            <w:shd w:val="clear" w:color="auto" w:fill="D0CECE" w:themeFill="background2" w:themeFillShade="E6"/>
            <w:hideMark/>
          </w:tcPr>
          <w:p w14:paraId="58B06A81" w14:textId="4AF83748" w:rsidR="00F97DD0" w:rsidRPr="00A76A8D" w:rsidRDefault="006161CF" w:rsidP="00F23F70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uk-UA"/>
              </w:rPr>
            </w:pPr>
            <w:r w:rsidRPr="00A76A8D">
              <w:rPr>
                <w:rFonts w:ascii="Open Sans" w:hAnsi="Open Sans" w:cs="Open Sans"/>
                <w:b/>
                <w:bCs/>
                <w:color w:val="FF0000"/>
                <w:sz w:val="18"/>
                <w:szCs w:val="18"/>
                <w:lang w:val="en-US"/>
              </w:rPr>
              <w:t xml:space="preserve">992 </w:t>
            </w:r>
            <w:r w:rsidRPr="00A76A8D">
              <w:rPr>
                <w:rFonts w:ascii="Open Sans" w:hAnsi="Open Sans" w:cs="Open Sans"/>
                <w:b/>
                <w:bCs/>
                <w:color w:val="FF0000"/>
                <w:sz w:val="18"/>
                <w:szCs w:val="18"/>
                <w:lang w:val="uk-UA"/>
              </w:rPr>
              <w:t xml:space="preserve">учасники </w:t>
            </w:r>
          </w:p>
        </w:tc>
      </w:tr>
    </w:tbl>
    <w:p w14:paraId="35B5F14D" w14:textId="77777777" w:rsidR="0007781F" w:rsidRPr="00A76A8D" w:rsidRDefault="0007781F" w:rsidP="00A76A8D">
      <w:pPr>
        <w:jc w:val="both"/>
        <w:rPr>
          <w:rFonts w:ascii="Open Sans" w:hAnsi="Open Sans" w:cs="Open Sans"/>
          <w:lang w:val="uk-UA"/>
        </w:rPr>
      </w:pPr>
    </w:p>
    <w:p w14:paraId="25C4011B" w14:textId="53CC7F47" w:rsidR="008D7894" w:rsidRPr="007B3DDB" w:rsidRDefault="00A833EC" w:rsidP="00A76A8D">
      <w:pPr>
        <w:jc w:val="both"/>
        <w:rPr>
          <w:rFonts w:ascii="Open Sans" w:hAnsi="Open Sans" w:cs="Open Sans"/>
          <w:b/>
          <w:bCs/>
          <w:lang w:val="uk-UA"/>
        </w:rPr>
      </w:pPr>
      <w:r w:rsidRPr="00A76A8D">
        <w:rPr>
          <w:rFonts w:ascii="Open Sans" w:hAnsi="Open Sans" w:cs="Open Sans"/>
          <w:lang w:val="uk-UA"/>
        </w:rPr>
        <w:lastRenderedPageBreak/>
        <w:t>Також, Вища школа адвокатури</w:t>
      </w:r>
      <w:r w:rsidR="00BD2E0C">
        <w:rPr>
          <w:rFonts w:ascii="Open Sans" w:hAnsi="Open Sans" w:cs="Open Sans"/>
          <w:lang w:val="uk-UA"/>
        </w:rPr>
        <w:t xml:space="preserve"> НААУ</w:t>
      </w:r>
      <w:r w:rsidRPr="00A76A8D">
        <w:rPr>
          <w:rFonts w:ascii="Open Sans" w:hAnsi="Open Sans" w:cs="Open Sans"/>
          <w:lang w:val="uk-UA"/>
        </w:rPr>
        <w:t xml:space="preserve"> провела </w:t>
      </w:r>
      <w:r w:rsidR="00826697" w:rsidRPr="00A76A8D">
        <w:rPr>
          <w:rFonts w:ascii="Open Sans" w:hAnsi="Open Sans" w:cs="Open Sans"/>
          <w:lang w:val="uk-UA"/>
        </w:rPr>
        <w:t>протягом двох років</w:t>
      </w:r>
      <w:r w:rsidR="00BD2E0C" w:rsidRPr="00A76A8D">
        <w:rPr>
          <w:rFonts w:ascii="Open Sans" w:hAnsi="Open Sans" w:cs="Open Sans"/>
          <w:lang w:val="uk-UA"/>
        </w:rPr>
        <w:t xml:space="preserve"> </w:t>
      </w:r>
      <w:r w:rsidR="00BD2E0C" w:rsidRPr="00A76A8D">
        <w:rPr>
          <w:rFonts w:ascii="Open Sans" w:hAnsi="Open Sans" w:cs="Open Sans"/>
          <w:b/>
          <w:bCs/>
          <w:lang w:val="uk-UA"/>
        </w:rPr>
        <w:t>12</w:t>
      </w:r>
      <w:r w:rsidR="00BD2E0C" w:rsidRPr="00A76A8D">
        <w:rPr>
          <w:rFonts w:ascii="Open Sans" w:hAnsi="Open Sans" w:cs="Open Sans"/>
          <w:lang w:val="uk-UA"/>
        </w:rPr>
        <w:t xml:space="preserve"> запусків тьюторського курсу </w:t>
      </w:r>
      <w:r w:rsidR="00BD2E0C" w:rsidRPr="00A76A8D">
        <w:rPr>
          <w:rFonts w:ascii="Open Sans" w:hAnsi="Open Sans" w:cs="Open Sans"/>
          <w:b/>
          <w:bCs/>
          <w:lang w:val="uk-UA"/>
        </w:rPr>
        <w:t xml:space="preserve">«Біоетика (Ключові принципи прав людини у сфері біомедицини)».  </w:t>
      </w:r>
    </w:p>
    <w:p w14:paraId="2B420E0F" w14:textId="15879BEB" w:rsidR="00F97DD0" w:rsidRPr="00A76A8D" w:rsidRDefault="00F97DD0" w:rsidP="0007781F">
      <w:pPr>
        <w:rPr>
          <w:rFonts w:ascii="Arial" w:hAnsi="Arial" w:cs="Arial"/>
          <w:sz w:val="28"/>
          <w:szCs w:val="28"/>
          <w:lang w:val="uk-UA"/>
        </w:rPr>
      </w:pPr>
    </w:p>
    <w:p w14:paraId="1FF6F5E9" w14:textId="77777777" w:rsidR="0007781F" w:rsidRPr="001261B0" w:rsidRDefault="0007781F" w:rsidP="001261B0">
      <w:pPr>
        <w:shd w:val="clear" w:color="auto" w:fill="D5DCE4" w:themeFill="text2" w:themeFillTint="33"/>
        <w:rPr>
          <w:rFonts w:ascii="Open Sans" w:hAnsi="Open Sans" w:cs="Open Sans"/>
          <w:b/>
          <w:bCs/>
          <w:lang w:val="uk-UA"/>
        </w:rPr>
      </w:pPr>
      <w:r w:rsidRPr="001261B0">
        <w:rPr>
          <w:rFonts w:ascii="Open Sans" w:hAnsi="Open Sans" w:cs="Open Sans"/>
          <w:b/>
          <w:bCs/>
          <w:lang w:val="uk-UA"/>
        </w:rPr>
        <w:t>Планування нового проєкту HELP на 2025-2026 роки</w:t>
      </w:r>
    </w:p>
    <w:p w14:paraId="6044A470" w14:textId="77777777" w:rsidR="00DE3A47" w:rsidRPr="001261B0" w:rsidRDefault="00DE3A47" w:rsidP="001261B0">
      <w:pPr>
        <w:rPr>
          <w:rFonts w:ascii="Open Sans" w:hAnsi="Open Sans" w:cs="Open Sans"/>
          <w:b/>
          <w:bCs/>
          <w:lang w:val="uk-UA"/>
        </w:rPr>
      </w:pPr>
    </w:p>
    <w:p w14:paraId="446550C0" w14:textId="77777777" w:rsidR="00996C71" w:rsidRPr="00DE3A47" w:rsidRDefault="006859B0" w:rsidP="00996C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>
        <w:rPr>
          <w:rFonts w:ascii="Open Sans" w:hAnsi="Open Sans" w:cs="Open Sans"/>
          <w:lang w:val="uk-UA"/>
        </w:rPr>
        <w:t>Зважаючи на позитивні результати проекту Відділ</w:t>
      </w:r>
      <w:r w:rsidR="00DE3A47">
        <w:rPr>
          <w:rFonts w:ascii="Open Sans" w:hAnsi="Open Sans" w:cs="Open Sans"/>
          <w:lang w:val="uk-UA"/>
        </w:rPr>
        <w:t xml:space="preserve"> навчання у галузі правосуддя та прав людини</w:t>
      </w:r>
      <w:r w:rsidR="00DE3A47" w:rsidRPr="002630DE">
        <w:rPr>
          <w:rFonts w:ascii="Open Sans" w:hAnsi="Open Sans" w:cs="Open Sans"/>
          <w:lang w:val="uk-UA"/>
        </w:rPr>
        <w:t xml:space="preserve"> </w:t>
      </w:r>
      <w:r>
        <w:rPr>
          <w:rFonts w:ascii="Open Sans" w:hAnsi="Open Sans" w:cs="Open Sans"/>
          <w:lang w:val="uk-UA"/>
        </w:rPr>
        <w:t xml:space="preserve">пропонує запуск </w:t>
      </w:r>
      <w:r w:rsidR="006300B4">
        <w:rPr>
          <w:rFonts w:ascii="Open Sans" w:hAnsi="Open Sans" w:cs="Open Sans"/>
          <w:lang w:val="uk-UA"/>
        </w:rPr>
        <w:t xml:space="preserve">нового </w:t>
      </w:r>
      <w:r w:rsidR="00996C71" w:rsidRPr="00DE3A47">
        <w:rPr>
          <w:rFonts w:ascii="Open Sans" w:hAnsi="Open Sans" w:cs="Open Sans"/>
          <w:lang w:val="uk-UA"/>
        </w:rPr>
        <w:t>проєкт</w:t>
      </w:r>
      <w:r w:rsidR="006300B4">
        <w:rPr>
          <w:rFonts w:ascii="Open Sans" w:hAnsi="Open Sans" w:cs="Open Sans"/>
          <w:lang w:val="uk-UA"/>
        </w:rPr>
        <w:t>у</w:t>
      </w:r>
      <w:r w:rsidR="00996C71" w:rsidRPr="00DE3A47">
        <w:rPr>
          <w:rFonts w:ascii="Open Sans" w:hAnsi="Open Sans" w:cs="Open Sans"/>
          <w:lang w:val="uk-UA"/>
        </w:rPr>
        <w:t xml:space="preserve"> </w:t>
      </w:r>
      <w:r w:rsidR="00996C71" w:rsidRPr="00DE3A47">
        <w:rPr>
          <w:rFonts w:ascii="Open Sans" w:hAnsi="Open Sans" w:cs="Open Sans"/>
          <w:b/>
          <w:bCs/>
          <w:lang w:val="uk-UA"/>
        </w:rPr>
        <w:t>«</w:t>
      </w:r>
      <w:r w:rsidR="00996C71" w:rsidRPr="000A1238">
        <w:rPr>
          <w:rFonts w:ascii="Open Sans" w:hAnsi="Open Sans" w:cs="Open Sans"/>
          <w:b/>
          <w:bCs/>
        </w:rPr>
        <w:t>HELP</w:t>
      </w:r>
      <w:r w:rsidR="00996C71" w:rsidRPr="00DE3A47">
        <w:rPr>
          <w:rFonts w:ascii="Open Sans" w:hAnsi="Open Sans" w:cs="Open Sans"/>
          <w:b/>
          <w:bCs/>
          <w:lang w:val="uk-UA"/>
        </w:rPr>
        <w:t xml:space="preserve"> (</w:t>
      </w:r>
      <w:r w:rsidR="00996C71" w:rsidRPr="000A1238">
        <w:rPr>
          <w:rFonts w:ascii="Open Sans" w:hAnsi="Open Sans" w:cs="Open Sans"/>
          <w:b/>
          <w:bCs/>
          <w:lang w:val="uk-UA"/>
        </w:rPr>
        <w:t>Освіта в галузі прав людини для юристів</w:t>
      </w:r>
      <w:r w:rsidR="00996C71" w:rsidRPr="00DE3A47">
        <w:rPr>
          <w:rFonts w:ascii="Open Sans" w:hAnsi="Open Sans" w:cs="Open Sans"/>
          <w:b/>
          <w:bCs/>
          <w:lang w:val="uk-UA"/>
        </w:rPr>
        <w:t>) для України, в тому числі під час війни – Фаза ІІ</w:t>
      </w:r>
      <w:r w:rsidR="006300B4">
        <w:rPr>
          <w:rFonts w:ascii="Open Sans" w:hAnsi="Open Sans" w:cs="Open Sans"/>
          <w:b/>
          <w:bCs/>
          <w:lang w:val="uk-UA"/>
        </w:rPr>
        <w:t xml:space="preserve">» </w:t>
      </w:r>
      <w:r w:rsidR="006300B4" w:rsidRPr="001261B0">
        <w:rPr>
          <w:rFonts w:ascii="Open Sans" w:hAnsi="Open Sans" w:cs="Open Sans"/>
          <w:lang w:val="uk-UA"/>
        </w:rPr>
        <w:t>на 2025-2026 роки.</w:t>
      </w:r>
      <w:r w:rsidR="006300B4">
        <w:rPr>
          <w:rFonts w:ascii="Open Sans" w:hAnsi="Open Sans" w:cs="Open Sans"/>
          <w:b/>
          <w:bCs/>
          <w:lang w:val="uk-UA"/>
        </w:rPr>
        <w:t xml:space="preserve"> </w:t>
      </w:r>
      <w:r w:rsidR="0048081D" w:rsidRPr="001261B0">
        <w:rPr>
          <w:rFonts w:ascii="Open Sans" w:hAnsi="Open Sans" w:cs="Open Sans"/>
          <w:lang w:val="uk-UA"/>
        </w:rPr>
        <w:t xml:space="preserve">Проєкт сприятиме поглибленню успішного впровадження курсів і методології </w:t>
      </w:r>
      <w:r w:rsidR="0048081D" w:rsidRPr="001261B0">
        <w:rPr>
          <w:rFonts w:ascii="Open Sans" w:hAnsi="Open Sans" w:cs="Open Sans"/>
          <w:lang w:val="en-US"/>
        </w:rPr>
        <w:t>HELP</w:t>
      </w:r>
      <w:r w:rsidR="0048081D" w:rsidRPr="00DE3A47">
        <w:rPr>
          <w:rFonts w:ascii="Open Sans" w:hAnsi="Open Sans" w:cs="Open Sans"/>
          <w:lang w:val="uk-UA"/>
        </w:rPr>
        <w:t xml:space="preserve"> </w:t>
      </w:r>
      <w:r w:rsidR="0048081D">
        <w:rPr>
          <w:rFonts w:ascii="Open Sans" w:hAnsi="Open Sans" w:cs="Open Sans"/>
          <w:lang w:val="uk-UA"/>
        </w:rPr>
        <w:t>в навчальних закладах системи правосуддя</w:t>
      </w:r>
      <w:r w:rsidR="005B7123">
        <w:rPr>
          <w:rFonts w:ascii="Open Sans" w:hAnsi="Open Sans" w:cs="Open Sans"/>
          <w:lang w:val="uk-UA"/>
        </w:rPr>
        <w:t>. Проєкт</w:t>
      </w:r>
      <w:r w:rsidR="00996C71" w:rsidRPr="00DE3A47">
        <w:rPr>
          <w:rFonts w:ascii="Open Sans" w:hAnsi="Open Sans" w:cs="Open Sans"/>
          <w:lang w:val="uk-UA"/>
        </w:rPr>
        <w:t xml:space="preserve"> має на меті подальше посилення спроможності нинішніх/майбутніх правників в Україні (суддів, прокурорів, адвокатів та студентів-правників) для ефективного застосування</w:t>
      </w:r>
      <w:r w:rsidR="00996C71" w:rsidRPr="000A1238">
        <w:rPr>
          <w:rFonts w:ascii="Open Sans" w:hAnsi="Open Sans" w:cs="Open Sans"/>
          <w:lang w:val="uk-UA"/>
        </w:rPr>
        <w:t xml:space="preserve"> європейських стандартів в галузі прав людини. </w:t>
      </w:r>
      <w:r>
        <w:rPr>
          <w:rFonts w:ascii="Open Sans" w:hAnsi="Open Sans" w:cs="Open Sans"/>
          <w:lang w:val="uk-UA"/>
        </w:rPr>
        <w:t xml:space="preserve">Головний акцент пропонується зробити на </w:t>
      </w:r>
      <w:r w:rsidR="00996C71" w:rsidRPr="000A1238">
        <w:rPr>
          <w:rFonts w:ascii="Open Sans" w:hAnsi="Open Sans" w:cs="Open Sans"/>
          <w:lang w:val="uk-UA"/>
        </w:rPr>
        <w:t xml:space="preserve"> </w:t>
      </w:r>
      <w:r w:rsidRPr="000A1238">
        <w:rPr>
          <w:rFonts w:ascii="Open Sans" w:hAnsi="Open Sans" w:cs="Open Sans"/>
          <w:lang w:val="uk-UA"/>
        </w:rPr>
        <w:t>поширенн</w:t>
      </w:r>
      <w:r w:rsidR="00DE3A47">
        <w:rPr>
          <w:rFonts w:ascii="Open Sans" w:hAnsi="Open Sans" w:cs="Open Sans"/>
          <w:lang w:val="uk-UA"/>
        </w:rPr>
        <w:t>і</w:t>
      </w:r>
      <w:r w:rsidRPr="000A1238">
        <w:rPr>
          <w:rFonts w:ascii="Open Sans" w:hAnsi="Open Sans" w:cs="Open Sans"/>
          <w:lang w:val="uk-UA"/>
        </w:rPr>
        <w:t xml:space="preserve"> </w:t>
      </w:r>
      <w:r w:rsidR="00996C71" w:rsidRPr="000A1238">
        <w:rPr>
          <w:rFonts w:ascii="Open Sans" w:hAnsi="Open Sans" w:cs="Open Sans"/>
          <w:lang w:val="uk-UA"/>
        </w:rPr>
        <w:t>нових курсів Ради Європи HELP «Міжнародне гуманітарне право та права людини», «Імплементація Директиви ЄС про тимчасовий захист» та «Депортація дітей під час збройних конфліктів».</w:t>
      </w:r>
      <w:r>
        <w:rPr>
          <w:rFonts w:ascii="Open Sans" w:hAnsi="Open Sans" w:cs="Open Sans"/>
          <w:lang w:val="uk-UA"/>
        </w:rPr>
        <w:t xml:space="preserve"> </w:t>
      </w:r>
      <w:r w:rsidRPr="00DE3A47">
        <w:rPr>
          <w:rFonts w:ascii="Open Sans" w:hAnsi="Open Sans" w:cs="Open Sans"/>
          <w:b/>
          <w:bCs/>
          <w:lang w:val="uk-UA"/>
        </w:rPr>
        <w:t>Будемо раді вислухати ваші пропозиції, щодо пріоритетних напрямків розвитку про</w:t>
      </w:r>
      <w:r w:rsidR="00DE3A47">
        <w:rPr>
          <w:rFonts w:ascii="Open Sans" w:hAnsi="Open Sans" w:cs="Open Sans"/>
          <w:b/>
          <w:bCs/>
          <w:lang w:val="uk-UA"/>
        </w:rPr>
        <w:t>є</w:t>
      </w:r>
      <w:r w:rsidRPr="00DE3A47">
        <w:rPr>
          <w:rFonts w:ascii="Open Sans" w:hAnsi="Open Sans" w:cs="Open Sans"/>
          <w:b/>
          <w:bCs/>
          <w:lang w:val="uk-UA"/>
        </w:rPr>
        <w:t>кту для ваших інституцій.</w:t>
      </w:r>
      <w:r>
        <w:rPr>
          <w:rFonts w:ascii="Open Sans" w:hAnsi="Open Sans" w:cs="Open Sans"/>
          <w:lang w:val="uk-UA"/>
        </w:rPr>
        <w:t xml:space="preserve">  </w:t>
      </w:r>
    </w:p>
    <w:p w14:paraId="7DD7BD73" w14:textId="77777777" w:rsidR="0007781F" w:rsidRDefault="0007781F" w:rsidP="004C60F6">
      <w:pPr>
        <w:pStyle w:val="ListParagraph"/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</w:p>
    <w:p w14:paraId="588BCD9A" w14:textId="77777777" w:rsidR="004C60F6" w:rsidRPr="000A1238" w:rsidRDefault="004C60F6" w:rsidP="004C60F6">
      <w:pPr>
        <w:pStyle w:val="ListParagraph"/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r w:rsidRPr="000A1238">
        <w:rPr>
          <w:rFonts w:ascii="Open Sans" w:hAnsi="Open Sans" w:cs="Open Sans"/>
          <w:lang w:val="uk-UA"/>
        </w:rPr>
        <w:t xml:space="preserve">Розділ про Проєкт на веб-сторінці Офісу Ради Європи в Україні </w:t>
      </w:r>
    </w:p>
    <w:p w14:paraId="065B6B49" w14:textId="77777777" w:rsidR="004C60F6" w:rsidRPr="00D36475" w:rsidRDefault="00000000" w:rsidP="004C60F6">
      <w:pPr>
        <w:pStyle w:val="ListParagraph"/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  <w:hyperlink r:id="rId22" w:anchor="{%22189826199%22:[4]}" w:history="1">
        <w:r w:rsidR="004C60F6" w:rsidRPr="00D36475">
          <w:rPr>
            <w:rStyle w:val="Hyperlink"/>
            <w:rFonts w:ascii="Open Sans" w:hAnsi="Open Sans" w:cs="Open Sans"/>
            <w:lang w:val="uk-UA"/>
          </w:rPr>
          <w:t>Проєкт «</w:t>
        </w:r>
        <w:r w:rsidR="004C60F6" w:rsidRPr="000A1238">
          <w:rPr>
            <w:rStyle w:val="Hyperlink"/>
            <w:rFonts w:ascii="Open Sans" w:hAnsi="Open Sans" w:cs="Open Sans"/>
          </w:rPr>
          <w:t>HELP</w:t>
        </w:r>
        <w:r w:rsidR="004C60F6" w:rsidRPr="00D36475">
          <w:rPr>
            <w:rStyle w:val="Hyperlink"/>
            <w:rFonts w:ascii="Open Sans" w:hAnsi="Open Sans" w:cs="Open Sans"/>
            <w:lang w:val="uk-UA"/>
          </w:rPr>
          <w:t xml:space="preserve"> (Освіта в галузі прав людини для юристів) для України, в тому числі під час війни» - Офіс Ради Європи в Україні (</w:t>
        </w:r>
        <w:r w:rsidR="004C60F6" w:rsidRPr="000A1238">
          <w:rPr>
            <w:rStyle w:val="Hyperlink"/>
            <w:rFonts w:ascii="Open Sans" w:hAnsi="Open Sans" w:cs="Open Sans"/>
          </w:rPr>
          <w:t>coe</w:t>
        </w:r>
        <w:r w:rsidR="004C60F6" w:rsidRPr="00D36475">
          <w:rPr>
            <w:rStyle w:val="Hyperlink"/>
            <w:rFonts w:ascii="Open Sans" w:hAnsi="Open Sans" w:cs="Open Sans"/>
            <w:lang w:val="uk-UA"/>
          </w:rPr>
          <w:t>.</w:t>
        </w:r>
        <w:r w:rsidR="004C60F6" w:rsidRPr="000A1238">
          <w:rPr>
            <w:rStyle w:val="Hyperlink"/>
            <w:rFonts w:ascii="Open Sans" w:hAnsi="Open Sans" w:cs="Open Sans"/>
          </w:rPr>
          <w:t>int</w:t>
        </w:r>
        <w:r w:rsidR="004C60F6" w:rsidRPr="00D36475">
          <w:rPr>
            <w:rStyle w:val="Hyperlink"/>
            <w:rFonts w:ascii="Open Sans" w:hAnsi="Open Sans" w:cs="Open Sans"/>
            <w:lang w:val="uk-UA"/>
          </w:rPr>
          <w:t>)</w:t>
        </w:r>
      </w:hyperlink>
    </w:p>
    <w:p w14:paraId="7C2F76EE" w14:textId="77777777" w:rsidR="004C60F6" w:rsidRPr="002630DE" w:rsidRDefault="004C60F6" w:rsidP="004C60F6">
      <w:pPr>
        <w:autoSpaceDE w:val="0"/>
        <w:autoSpaceDN w:val="0"/>
        <w:adjustRightInd w:val="0"/>
        <w:rPr>
          <w:rFonts w:ascii="Open Sans" w:hAnsi="Open Sans" w:cs="Open Sans"/>
          <w:color w:val="000000"/>
          <w:lang w:val="uk-UA"/>
        </w:rPr>
      </w:pPr>
    </w:p>
    <w:p w14:paraId="223AD4DD" w14:textId="26B011FC" w:rsidR="00A76A8D" w:rsidRPr="002630DE" w:rsidRDefault="00A76A8D">
      <w:pPr>
        <w:spacing w:after="160" w:line="259" w:lineRule="auto"/>
        <w:rPr>
          <w:rFonts w:ascii="Open Sans" w:hAnsi="Open Sans" w:cs="Open Sans"/>
          <w:color w:val="000000"/>
          <w:lang w:val="uk-UA"/>
        </w:rPr>
      </w:pPr>
      <w:r w:rsidRPr="002630DE">
        <w:rPr>
          <w:rFonts w:ascii="Open Sans" w:hAnsi="Open Sans" w:cs="Open Sans"/>
          <w:color w:val="000000"/>
          <w:lang w:val="uk-UA"/>
        </w:rPr>
        <w:br w:type="page"/>
      </w:r>
    </w:p>
    <w:p w14:paraId="4BAEC79D" w14:textId="77777777" w:rsidR="008D7894" w:rsidRPr="002630DE" w:rsidRDefault="008D7894" w:rsidP="004C60F6">
      <w:pPr>
        <w:autoSpaceDE w:val="0"/>
        <w:autoSpaceDN w:val="0"/>
        <w:adjustRightInd w:val="0"/>
        <w:rPr>
          <w:rFonts w:ascii="Open Sans" w:hAnsi="Open Sans" w:cs="Open Sans"/>
          <w:color w:val="000000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81"/>
      </w:tblGrid>
      <w:tr w:rsidR="008D7894" w:rsidRPr="002630DE" w14:paraId="789EDFCF" w14:textId="77777777" w:rsidTr="00F23F70">
        <w:tc>
          <w:tcPr>
            <w:tcW w:w="6232" w:type="dxa"/>
          </w:tcPr>
          <w:p w14:paraId="70655993" w14:textId="77777777" w:rsidR="008D7894" w:rsidRPr="00343F38" w:rsidRDefault="008D7894" w:rsidP="00F23F70">
            <w:pPr>
              <w:rPr>
                <w:rFonts w:cstheme="minorHAnsi"/>
                <w:b/>
                <w:bCs/>
                <w:noProof/>
                <w:color w:val="2F5496" w:themeColor="accent1" w:themeShade="BF"/>
                <w:sz w:val="28"/>
                <w:szCs w:val="28"/>
                <w:lang w:val="uk-UA"/>
              </w:rPr>
            </w:pPr>
            <w:r w:rsidRPr="00343F38">
              <w:rPr>
                <w:rFonts w:cstheme="minorHAnsi"/>
                <w:b/>
                <w:bCs/>
                <w:noProof/>
                <w:color w:val="2F5496" w:themeColor="accent1" w:themeShade="BF"/>
                <w:sz w:val="28"/>
                <w:szCs w:val="28"/>
                <w:lang w:val="uk-UA"/>
              </w:rPr>
              <w:t>HELP курси українською мовою:</w:t>
            </w:r>
          </w:p>
          <w:p w14:paraId="7B2A411A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23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Доступ жінок до правосуддя </w:t>
              </w:r>
            </w:hyperlink>
          </w:p>
          <w:p w14:paraId="1F108772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24" w:anchor="section-0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Критерії прийнятності </w:t>
              </w:r>
            </w:hyperlink>
          </w:p>
          <w:p w14:paraId="5828E3C6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25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Антидискримінація </w:t>
              </w:r>
            </w:hyperlink>
          </w:p>
          <w:p w14:paraId="33B70815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26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Притулок і права людини </w:t>
              </w:r>
            </w:hyperlink>
            <w:r w:rsidR="008D7894" w:rsidRPr="00343F38">
              <w:rPr>
                <w:rFonts w:asciiTheme="minorHAnsi" w:eastAsia="Times New Roman" w:hAnsiTheme="minorHAnsi" w:cstheme="minorHAnsi"/>
                <w:noProof/>
                <w:lang w:val="uk-UA"/>
              </w:rPr>
              <w:t xml:space="preserve"> </w:t>
            </w:r>
          </w:p>
          <w:p w14:paraId="0FBDEFB7" w14:textId="77777777" w:rsidR="008D7894" w:rsidRPr="00343F38" w:rsidRDefault="008D7894" w:rsidP="008D7894">
            <w:pPr>
              <w:pStyle w:val="ListParagraph"/>
              <w:numPr>
                <w:ilvl w:val="0"/>
                <w:numId w:val="12"/>
              </w:numPr>
              <w:rPr>
                <w:rStyle w:val="Hyperlink"/>
                <w:rFonts w:asciiTheme="minorHAnsi" w:eastAsia="Times New Roman" w:hAnsiTheme="minorHAnsi" w:cstheme="minorHAnsi"/>
                <w:noProof/>
                <w:lang w:val="uk-UA"/>
              </w:rPr>
            </w:pPr>
            <w:r w:rsidRPr="00343F38">
              <w:rPr>
                <w:noProof/>
                <w:lang w:val="uk-UA"/>
              </w:rPr>
              <w:fldChar w:fldCharType="begin"/>
            </w:r>
            <w:r w:rsidRPr="00343F38">
              <w:rPr>
                <w:noProof/>
                <w:lang w:val="uk-UA"/>
              </w:rPr>
              <w:instrText xml:space="preserve"> HYPERLINK "https://help.elearning.ext.coe.int/course/view.php?id=3351" </w:instrText>
            </w:r>
            <w:r w:rsidRPr="00343F38">
              <w:rPr>
                <w:noProof/>
                <w:lang w:val="uk-UA"/>
              </w:rPr>
            </w:r>
            <w:r w:rsidRPr="00343F38">
              <w:rPr>
                <w:noProof/>
                <w:lang w:val="uk-UA"/>
              </w:rPr>
              <w:fldChar w:fldCharType="separate"/>
            </w:r>
            <w:r w:rsidRPr="00343F38">
              <w:rPr>
                <w:rStyle w:val="Hyperlink"/>
                <w:noProof/>
                <w:lang w:val="uk-UA"/>
              </w:rPr>
              <w:t>Ключові принципи прав людини в біомедицині (</w:t>
            </w:r>
            <w:r w:rsidRPr="00343F38">
              <w:rPr>
                <w:rStyle w:val="Hyperlink"/>
                <w:rFonts w:asciiTheme="minorHAnsi" w:eastAsia="Times New Roman" w:hAnsiTheme="minorHAnsi" w:cstheme="minorHAnsi"/>
                <w:noProof/>
                <w:lang w:val="uk-UA"/>
              </w:rPr>
              <w:t>Біоетика)</w:t>
            </w:r>
          </w:p>
          <w:p w14:paraId="04A1EA0B" w14:textId="77777777" w:rsidR="008D7894" w:rsidRPr="00343F38" w:rsidRDefault="008D7894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r w:rsidRPr="00343F38">
              <w:rPr>
                <w:noProof/>
                <w:lang w:val="uk-UA"/>
              </w:rPr>
              <w:fldChar w:fldCharType="end"/>
            </w:r>
            <w:hyperlink r:id="rId27" w:history="1">
              <w:r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Судочинство дружнє до дитини </w:t>
              </w:r>
            </w:hyperlink>
          </w:p>
          <w:p w14:paraId="529C6211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28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Права дитини </w:t>
              </w:r>
            </w:hyperlink>
            <w:r w:rsidR="008D7894" w:rsidRPr="00343F38">
              <w:rPr>
                <w:rStyle w:val="Hyperlink"/>
                <w:rFonts w:asciiTheme="minorHAnsi" w:eastAsia="Times New Roman" w:hAnsiTheme="minorHAnsi" w:cstheme="minorHAnsi"/>
                <w:noProof/>
                <w:lang w:val="uk-UA"/>
              </w:rPr>
              <w:t>– основні виклики</w:t>
            </w:r>
          </w:p>
          <w:p w14:paraId="546AF73F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29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>Протидія торгівлі людьми</w:t>
              </w:r>
            </w:hyperlink>
          </w:p>
          <w:p w14:paraId="269C1A42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30" w:anchor="section-0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>Стандарти Комітету з протидії тортурам</w:t>
              </w:r>
            </w:hyperlink>
          </w:p>
          <w:p w14:paraId="4DA81ECE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31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Кіберзлочини і електронні докази </w:t>
              </w:r>
            </w:hyperlink>
          </w:p>
          <w:p w14:paraId="45B2B3F4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32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>Етика суддів, прокурорів та адвокатів</w:t>
              </w:r>
            </w:hyperlink>
          </w:p>
          <w:p w14:paraId="73AE7FCA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33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Сімейне право і права людини </w:t>
              </w:r>
            </w:hyperlink>
          </w:p>
          <w:p w14:paraId="086954A8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34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>Злочини на ґрунті ненависті і мова ворожнечі</w:t>
              </w:r>
            </w:hyperlink>
          </w:p>
          <w:p w14:paraId="4BE176A4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35" w:anchor="section-0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Внутрішнє переміщення </w:t>
              </w:r>
            </w:hyperlink>
          </w:p>
          <w:p w14:paraId="2391419B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36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>Вступ до ЄКПЛ та ознайомлення з ЄСПЛ</w:t>
              </w:r>
            </w:hyperlink>
          </w:p>
          <w:p w14:paraId="168E8A7D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37" w:anchor="section-0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Трудові права та права людини </w:t>
              </w:r>
            </w:hyperlink>
          </w:p>
          <w:p w14:paraId="75639335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38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Досудове розслідування та ЄКПЛ </w:t>
              </w:r>
            </w:hyperlink>
          </w:p>
          <w:p w14:paraId="08134222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39" w:history="1">
              <w:r w:rsidR="008D7894" w:rsidRPr="00343F38">
                <w:rPr>
                  <w:rFonts w:asciiTheme="minorHAnsi" w:hAnsiTheme="minorHAnsi" w:cstheme="minorHAnsi"/>
                  <w:noProof/>
                  <w:lang w:val="uk-UA"/>
                </w:rPr>
                <w:t xml:space="preserve"> </w:t>
              </w:r>
              <w:r w:rsidR="008D7894" w:rsidRPr="00343F38">
                <w:rPr>
                  <w:rStyle w:val="Hyperlink"/>
                  <w:rFonts w:asciiTheme="minorHAnsi" w:hAnsiTheme="minorHAnsi" w:cstheme="minorHAnsi"/>
                  <w:noProof/>
                  <w:lang w:val="uk-UA"/>
                </w:rPr>
                <w:t>Процесуальні гарантії в кримінальних провадженнях та права потерпілих</w:t>
              </w:r>
            </w:hyperlink>
          </w:p>
          <w:p w14:paraId="65DCB8CA" w14:textId="77777777" w:rsidR="008D7894" w:rsidRPr="00343F38" w:rsidRDefault="008D7894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r w:rsidRPr="00343F38">
              <w:rPr>
                <w:rStyle w:val="Hyperlink"/>
                <w:rFonts w:asciiTheme="minorHAnsi" w:eastAsia="Times New Roman" w:hAnsiTheme="minorHAnsi" w:cstheme="minorHAnsi"/>
                <w:noProof/>
                <w:lang w:val="uk-UA"/>
              </w:rPr>
              <w:t>Заборона катувань або нелюдського чи такого, що принижує гідність, поводження або покарання</w:t>
            </w:r>
          </w:p>
          <w:p w14:paraId="5FA9FE30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Style w:val="Hyperlink"/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40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Діти мігранти і біженці </w:t>
              </w:r>
            </w:hyperlink>
          </w:p>
          <w:p w14:paraId="17896B5B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41" w:anchor="section-0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Право на свободу та безпеку </w:t>
              </w:r>
            </w:hyperlink>
          </w:p>
          <w:p w14:paraId="0DE83576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Style w:val="Hyperlink"/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42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Перехідне правосуддя і права людини </w:t>
              </w:r>
            </w:hyperlink>
          </w:p>
          <w:p w14:paraId="2057BA93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Style w:val="Hyperlink"/>
                <w:rFonts w:asciiTheme="minorHAnsi" w:eastAsia="Times New Roman" w:hAnsiTheme="minorHAnsi" w:cstheme="minorHAnsi"/>
                <w:noProof/>
                <w:lang w:val="uk-UA"/>
              </w:rPr>
            </w:pPr>
            <w:hyperlink r:id="rId43" w:anchor="section-0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 xml:space="preserve">Протидія насильству щодо жінок та домашньому насильству </w:t>
              </w:r>
            </w:hyperlink>
          </w:p>
          <w:p w14:paraId="609D508C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Style w:val="Hyperlink"/>
                <w:rFonts w:asciiTheme="minorHAnsi" w:hAnsiTheme="minorHAnsi" w:cstheme="minorHAnsi"/>
                <w:noProof/>
                <w:lang w:val="uk-UA"/>
              </w:rPr>
            </w:pPr>
            <w:hyperlink r:id="rId44" w:history="1">
              <w:r w:rsidR="008D7894" w:rsidRPr="00343F38">
                <w:rPr>
                  <w:rStyle w:val="Hyperlink"/>
                  <w:rFonts w:asciiTheme="minorHAnsi" w:eastAsia="Times New Roman" w:hAnsiTheme="minorHAnsi" w:cstheme="minorHAnsi"/>
                  <w:noProof/>
                  <w:lang w:val="uk-UA"/>
                </w:rPr>
                <w:t>Міжнародне співробітництво у кримінальних справах</w:t>
              </w:r>
            </w:hyperlink>
          </w:p>
          <w:p w14:paraId="0E27FF14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Style w:val="Hyperlink"/>
                <w:rFonts w:asciiTheme="minorHAnsi" w:hAnsiTheme="minorHAnsi" w:cstheme="minorHAnsi"/>
                <w:noProof/>
                <w:lang w:val="uk-UA"/>
              </w:rPr>
            </w:pPr>
            <w:hyperlink r:id="rId45" w:history="1">
              <w:r w:rsidR="008D7894" w:rsidRPr="00343F38">
                <w:rPr>
                  <w:rStyle w:val="Hyperlink"/>
                  <w:rFonts w:eastAsia="Times New Roman"/>
                  <w:noProof/>
                  <w:lang w:val="uk-UA"/>
                </w:rPr>
                <w:t>Боротьба з расизмом, ксенофобією, гомофобією та трансфобією</w:t>
              </w:r>
            </w:hyperlink>
          </w:p>
          <w:p w14:paraId="2F714B2E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</w:pPr>
            <w:hyperlink r:id="rId46" w:history="1">
              <w:r w:rsidR="008D7894" w:rsidRPr="00343F38">
                <w:rPr>
                  <w:rStyle w:val="Hyperlink"/>
                  <w:rFonts w:ascii="OpenSans-Regular" w:hAnsi="OpenSans-Regular" w:cs="OpenSans-Regular"/>
                  <w:noProof/>
                  <w:lang w:val="uk-UA"/>
                </w:rPr>
                <w:t>Вступ до Європейської соціальної хартії</w:t>
              </w:r>
            </w:hyperlink>
          </w:p>
          <w:p w14:paraId="285DDDEF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Style w:val="Hyperlink"/>
                <w:rFonts w:asciiTheme="minorHAnsi" w:hAnsiTheme="minorHAnsi" w:cstheme="minorHAnsi"/>
                <w:noProof/>
                <w:lang w:val="uk-UA"/>
              </w:rPr>
            </w:pPr>
            <w:hyperlink r:id="rId47" w:history="1">
              <w:r w:rsidR="008D7894" w:rsidRPr="00343F38">
                <w:rPr>
                  <w:rStyle w:val="Hyperlink"/>
                  <w:noProof/>
                  <w:lang w:val="uk-UA"/>
                </w:rPr>
                <w:t>Права власності</w:t>
              </w:r>
            </w:hyperlink>
            <w:r w:rsidR="008D7894" w:rsidRPr="00343F38">
              <w:rPr>
                <w:rStyle w:val="Hyperlink"/>
                <w:noProof/>
                <w:lang w:val="uk-UA"/>
              </w:rPr>
              <w:t xml:space="preserve"> </w:t>
            </w:r>
          </w:p>
          <w:p w14:paraId="3417D279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Style w:val="Hyperlink"/>
                <w:rFonts w:asciiTheme="minorHAnsi" w:hAnsiTheme="minorHAnsi" w:cstheme="minorHAnsi"/>
                <w:noProof/>
                <w:lang w:val="uk-UA"/>
              </w:rPr>
            </w:pPr>
            <w:hyperlink r:id="rId48" w:history="1">
              <w:r w:rsidR="008D7894" w:rsidRPr="00343F38">
                <w:rPr>
                  <w:rStyle w:val="Hyperlink"/>
                  <w:rFonts w:asciiTheme="minorHAnsi" w:hAnsiTheme="minorHAnsi" w:cstheme="minorHAnsi"/>
                  <w:noProof/>
                  <w:lang w:val="uk-UA"/>
                </w:rPr>
                <w:t>Запобігання радикалізації</w:t>
              </w:r>
            </w:hyperlink>
            <w:r w:rsidR="008D7894" w:rsidRPr="00343F38">
              <w:rPr>
                <w:rStyle w:val="Hyperlink"/>
                <w:rFonts w:asciiTheme="minorHAnsi" w:hAnsiTheme="minorHAnsi" w:cstheme="minorHAnsi"/>
                <w:noProof/>
                <w:lang w:val="uk-UA"/>
              </w:rPr>
              <w:t xml:space="preserve"> </w:t>
            </w:r>
          </w:p>
          <w:p w14:paraId="10F22BB9" w14:textId="77777777" w:rsidR="008D7894" w:rsidRPr="00343F38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Style w:val="Hyperlink"/>
                <w:rFonts w:asciiTheme="minorHAnsi" w:hAnsiTheme="minorHAnsi" w:cstheme="minorHAnsi"/>
                <w:noProof/>
                <w:lang w:val="uk-UA"/>
              </w:rPr>
            </w:pPr>
            <w:hyperlink r:id="rId49" w:history="1">
              <w:r w:rsidR="008D7894" w:rsidRPr="00343F38">
                <w:rPr>
                  <w:rStyle w:val="Hyperlink"/>
                  <w:rFonts w:asciiTheme="minorHAnsi" w:hAnsiTheme="minorHAnsi" w:cstheme="minorHAnsi"/>
                  <w:noProof/>
                  <w:lang w:val="uk-UA"/>
                </w:rPr>
                <w:t>Права людини в збройних силах</w:t>
              </w:r>
            </w:hyperlink>
            <w:r w:rsidR="008D7894" w:rsidRPr="00343F38">
              <w:rPr>
                <w:rStyle w:val="Hyperlink"/>
                <w:rFonts w:asciiTheme="minorHAnsi" w:hAnsiTheme="minorHAnsi" w:cstheme="minorHAnsi"/>
                <w:noProof/>
                <w:lang w:val="uk-UA"/>
              </w:rPr>
              <w:t xml:space="preserve"> </w:t>
            </w:r>
          </w:p>
          <w:p w14:paraId="358421CA" w14:textId="77777777" w:rsidR="008D7894" w:rsidRDefault="008D7894" w:rsidP="008D7894">
            <w:pPr>
              <w:pStyle w:val="ListParagraph"/>
              <w:numPr>
                <w:ilvl w:val="0"/>
                <w:numId w:val="12"/>
              </w:numPr>
              <w:rPr>
                <w:rStyle w:val="Hyperlink"/>
                <w:rFonts w:asciiTheme="minorHAnsi" w:hAnsiTheme="minorHAnsi" w:cstheme="minorHAnsi"/>
                <w:noProof/>
                <w:lang w:val="uk-UA"/>
              </w:rPr>
            </w:pPr>
            <w:r w:rsidRPr="00343F38">
              <w:rPr>
                <w:rStyle w:val="Hyperlink"/>
                <w:rFonts w:asciiTheme="minorHAnsi" w:hAnsiTheme="minorHAnsi" w:cstheme="minorHAnsi"/>
                <w:noProof/>
                <w:lang w:val="uk-UA"/>
              </w:rPr>
              <w:t xml:space="preserve">Поводження з в`язнями-іноземцями </w:t>
            </w:r>
          </w:p>
          <w:p w14:paraId="29110419" w14:textId="77777777" w:rsidR="008D7894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</w:pPr>
            <w:hyperlink r:id="rId50" w:history="1">
              <w:r w:rsidR="008D7894" w:rsidRPr="00861BD2">
                <w:rPr>
                  <w:rStyle w:val="Hyperlink"/>
                  <w:rFonts w:asciiTheme="minorHAnsi" w:hAnsiTheme="minorHAnsi" w:cstheme="minorHAnsi"/>
                  <w:noProof/>
                  <w:lang w:val="uk-UA"/>
                </w:rPr>
                <w:t>Мова во</w:t>
              </w:r>
              <w:r w:rsidR="008D7894" w:rsidRPr="00861BD2">
                <w:rPr>
                  <w:rStyle w:val="Hyperlink"/>
                  <w:rFonts w:ascii="OpenSans-Regular" w:hAnsi="OpenSans-Regular" w:cs="OpenSans-Regular"/>
                  <w:noProof/>
                  <w:lang w:val="uk-UA"/>
                </w:rPr>
                <w:t>рожнечі</w:t>
              </w:r>
            </w:hyperlink>
          </w:p>
          <w:p w14:paraId="0CD6F206" w14:textId="77777777" w:rsidR="008D7894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</w:pPr>
            <w:hyperlink r:id="rId51" w:history="1">
              <w:r w:rsidR="008D7894" w:rsidRPr="00861BD2">
                <w:rPr>
                  <w:rStyle w:val="Hyperlink"/>
                  <w:rFonts w:asciiTheme="minorHAnsi" w:hAnsiTheme="minorHAnsi" w:cstheme="minorHAnsi"/>
                  <w:noProof/>
                  <w:lang w:val="uk-UA"/>
                </w:rPr>
                <w:t>Насильство щодо жінок і домашнє насильство для правоохоронців</w:t>
              </w:r>
            </w:hyperlink>
          </w:p>
          <w:p w14:paraId="2D0F99D6" w14:textId="77777777" w:rsidR="008D7894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</w:pPr>
            <w:hyperlink r:id="rId52" w:history="1">
              <w:r w:rsidR="008D7894" w:rsidRPr="00861BD2">
                <w:rPr>
                  <w:rStyle w:val="Hyperlink"/>
                  <w:rFonts w:asciiTheme="minorHAnsi" w:hAnsiTheme="minorHAnsi" w:cstheme="minorHAnsi"/>
                  <w:noProof/>
                  <w:lang w:val="uk-UA"/>
                </w:rPr>
                <w:t>Обгрунтованість судових рішень і права людини</w:t>
              </w:r>
            </w:hyperlink>
            <w:r w:rsidR="008D7894"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  <w:t xml:space="preserve"> </w:t>
            </w:r>
          </w:p>
          <w:p w14:paraId="761517E4" w14:textId="77777777" w:rsidR="008D7894" w:rsidRPr="00A76A8D" w:rsidRDefault="00000000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</w:pPr>
            <w:hyperlink r:id="rId53" w:history="1">
              <w:r w:rsidR="008D7894" w:rsidRPr="009A16DA">
                <w:rPr>
                  <w:rStyle w:val="Hyperlink"/>
                  <w:rFonts w:asciiTheme="minorHAnsi" w:hAnsiTheme="minorHAnsi" w:cstheme="minorHAnsi"/>
                  <w:noProof/>
                  <w:lang w:val="uk-UA"/>
                </w:rPr>
                <w:t>Тимчасовий захист в Європейському Союзі</w:t>
              </w:r>
            </w:hyperlink>
            <w:r w:rsidR="008D7894"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  <w:t xml:space="preserve"> </w:t>
            </w:r>
          </w:p>
          <w:p w14:paraId="711D375E" w14:textId="77777777" w:rsidR="008D7894" w:rsidRDefault="008D7894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</w:pPr>
            <w:r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  <w:t xml:space="preserve">Міжнародне гуманітарне право та права людини </w:t>
            </w:r>
          </w:p>
          <w:p w14:paraId="29385F91" w14:textId="7E3B4E8C" w:rsidR="008D7894" w:rsidRDefault="008D7894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</w:pPr>
            <w:r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  <w:t>Гендерна рівність і впровадження генд</w:t>
            </w:r>
            <w:r w:rsidR="007B3DDB"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  <w:t xml:space="preserve">ерно </w:t>
            </w:r>
            <w:r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  <w:t xml:space="preserve">орієнтованого підходу </w:t>
            </w:r>
            <w:r w:rsidR="007B3DDB" w:rsidRPr="007B3DDB">
              <w:rPr>
                <w:rFonts w:asciiTheme="minorHAnsi" w:hAnsiTheme="minorHAnsi" w:cstheme="minorHAnsi"/>
                <w:noProof/>
                <w:color w:val="1F4E79" w:themeColor="accent5" w:themeShade="80"/>
                <w:lang w:val="uk-UA"/>
              </w:rPr>
              <w:t>(на початку 2025 р.)</w:t>
            </w:r>
          </w:p>
          <w:p w14:paraId="4A8D6F6C" w14:textId="0C5BE4F7" w:rsidR="008D7894" w:rsidRPr="00343F38" w:rsidRDefault="008D7894" w:rsidP="008D789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</w:pPr>
            <w:r>
              <w:rPr>
                <w:rFonts w:asciiTheme="minorHAnsi" w:hAnsiTheme="minorHAnsi" w:cstheme="minorHAnsi"/>
                <w:noProof/>
                <w:color w:val="0000FF"/>
                <w:u w:val="single"/>
                <w:lang w:val="uk-UA"/>
              </w:rPr>
              <w:t xml:space="preserve">Вступ до запобігання корупції </w:t>
            </w:r>
          </w:p>
        </w:tc>
        <w:tc>
          <w:tcPr>
            <w:tcW w:w="3822" w:type="dxa"/>
          </w:tcPr>
          <w:p w14:paraId="2EF8636B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noProof/>
                <w:color w:val="2F5496" w:themeColor="accent1" w:themeShade="BF"/>
                <w:sz w:val="28"/>
                <w:szCs w:val="28"/>
                <w:lang w:val="uk-UA"/>
              </w:rPr>
            </w:pPr>
            <w:r w:rsidRPr="00343F38">
              <w:rPr>
                <w:rFonts w:cstheme="minorHAnsi"/>
                <w:b/>
                <w:bCs/>
                <w:noProof/>
                <w:color w:val="2F5496" w:themeColor="accent1" w:themeShade="BF"/>
                <w:sz w:val="28"/>
                <w:szCs w:val="28"/>
                <w:lang w:val="uk-UA"/>
              </w:rPr>
              <w:t xml:space="preserve">Курси HELP доступні </w:t>
            </w:r>
            <w:r>
              <w:rPr>
                <w:rFonts w:cstheme="minorHAnsi"/>
                <w:b/>
                <w:bCs/>
                <w:noProof/>
                <w:color w:val="2F5496" w:themeColor="accent1" w:themeShade="BF"/>
                <w:sz w:val="28"/>
                <w:szCs w:val="28"/>
                <w:lang w:val="uk-UA"/>
              </w:rPr>
              <w:t>іншими мовами</w:t>
            </w:r>
            <w:r w:rsidRPr="00343F38">
              <w:rPr>
                <w:rFonts w:cstheme="minorHAnsi"/>
                <w:b/>
                <w:bCs/>
                <w:noProof/>
                <w:color w:val="2F5496" w:themeColor="accent1" w:themeShade="BF"/>
                <w:sz w:val="28"/>
                <w:szCs w:val="28"/>
                <w:lang w:val="uk-UA"/>
              </w:rPr>
              <w:t>:</w:t>
            </w:r>
          </w:p>
          <w:p w14:paraId="0A0AC9E7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noProof/>
                <w:color w:val="000000"/>
                <w:lang w:val="uk-UA"/>
              </w:rPr>
            </w:pP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1. Альтернативні засоби тримання під вартою</w:t>
            </w:r>
          </w:p>
          <w:p w14:paraId="5AF06813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noProof/>
                <w:color w:val="000000"/>
                <w:lang w:val="uk-UA"/>
              </w:rPr>
            </w:pPr>
            <w:r w:rsidRPr="008F5324">
              <w:rPr>
                <w:rFonts w:cs="OpenSans-Regular"/>
                <w:noProof/>
                <w:color w:val="000000"/>
                <w:lang w:val="ru-RU"/>
              </w:rPr>
              <w:t>2</w:t>
            </w: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. Виробництво підробних медикаментів - Медікрайм</w:t>
            </w:r>
          </w:p>
          <w:p w14:paraId="53D593D7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noProof/>
                <w:color w:val="000000"/>
                <w:lang w:val="uk-UA"/>
              </w:rPr>
            </w:pPr>
            <w:r w:rsidRPr="008F5324">
              <w:rPr>
                <w:rFonts w:cs="OpenSans-Regular"/>
                <w:noProof/>
                <w:color w:val="000000"/>
                <w:lang w:val="ru-RU"/>
              </w:rPr>
              <w:t>3</w:t>
            </w: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. Захист персональних даних та право на приватність</w:t>
            </w:r>
          </w:p>
          <w:p w14:paraId="4395915F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noProof/>
                <w:color w:val="000000"/>
                <w:lang w:val="uk-UA"/>
              </w:rPr>
            </w:pPr>
            <w:r w:rsidRPr="008F5324">
              <w:rPr>
                <w:rFonts w:cs="OpenSans-Regular"/>
                <w:noProof/>
                <w:color w:val="000000"/>
                <w:lang w:val="ru-RU"/>
              </w:rPr>
              <w:t>4</w:t>
            </w: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. Навколишнє середовище та права людини</w:t>
            </w:r>
          </w:p>
          <w:p w14:paraId="5BF6C36D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noProof/>
                <w:color w:val="000000"/>
                <w:lang w:val="uk-UA"/>
              </w:rPr>
            </w:pPr>
            <w:r w:rsidRPr="008F5324">
              <w:rPr>
                <w:rFonts w:cs="OpenSans-Regular"/>
                <w:noProof/>
                <w:color w:val="000000"/>
                <w:lang w:val="ru-RU"/>
              </w:rPr>
              <w:t>5</w:t>
            </w: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. Права людини і спорт</w:t>
            </w:r>
          </w:p>
          <w:p w14:paraId="24B4053D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noProof/>
                <w:color w:val="000000"/>
                <w:lang w:val="uk-UA"/>
              </w:rPr>
            </w:pPr>
            <w:r w:rsidRPr="008F5324">
              <w:rPr>
                <w:rFonts w:cs="OpenSans-Regular"/>
                <w:noProof/>
                <w:color w:val="000000"/>
                <w:lang w:val="ru-RU"/>
              </w:rPr>
              <w:t>6</w:t>
            </w: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. Вступ до запобігання корупції</w:t>
            </w:r>
          </w:p>
          <w:p w14:paraId="2939CA6E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noProof/>
                <w:color w:val="000000"/>
                <w:lang w:val="uk-UA"/>
              </w:rPr>
            </w:pPr>
            <w:r w:rsidRPr="008F5324">
              <w:rPr>
                <w:rFonts w:cs="OpenSans-Regular"/>
                <w:noProof/>
                <w:color w:val="000000"/>
                <w:lang w:val="ru-RU"/>
              </w:rPr>
              <w:t>7</w:t>
            </w: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. Захист і безпека журналістів</w:t>
            </w:r>
          </w:p>
          <w:p w14:paraId="2917AC90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noProof/>
                <w:color w:val="000000"/>
                <w:lang w:val="uk-UA"/>
              </w:rPr>
            </w:pPr>
            <w:r w:rsidRPr="008F5324">
              <w:rPr>
                <w:rFonts w:cs="OpenSans-Regular"/>
                <w:noProof/>
                <w:color w:val="000000"/>
                <w:lang w:val="ru-RU"/>
              </w:rPr>
              <w:t>8</w:t>
            </w: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. Право на повагу до приватного і сімейного життя</w:t>
            </w:r>
          </w:p>
          <w:p w14:paraId="0C43D88C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noProof/>
                <w:color w:val="000000"/>
                <w:lang w:val="uk-UA"/>
              </w:rPr>
            </w:pPr>
            <w:r w:rsidRPr="008F5324">
              <w:rPr>
                <w:rFonts w:cs="OpenSans-Regular"/>
                <w:noProof/>
                <w:color w:val="000000"/>
                <w:lang w:val="ru-RU"/>
              </w:rPr>
              <w:t>9</w:t>
            </w: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. Права осіб з інвалідністю</w:t>
            </w:r>
          </w:p>
          <w:p w14:paraId="21D72A3C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noProof/>
                <w:color w:val="000000"/>
                <w:lang w:val="uk-UA"/>
              </w:rPr>
            </w:pP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1</w:t>
            </w:r>
            <w:r w:rsidRPr="008F5324">
              <w:rPr>
                <w:rFonts w:cs="OpenSans-Regular"/>
                <w:noProof/>
                <w:color w:val="000000"/>
                <w:lang w:val="ru-RU"/>
              </w:rPr>
              <w:t>0</w:t>
            </w: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. Право на особисту цілісність (біоетика)</w:t>
            </w:r>
          </w:p>
          <w:p w14:paraId="567BFC30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noProof/>
                <w:color w:val="000000"/>
                <w:lang w:val="uk-UA"/>
              </w:rPr>
            </w:pP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1</w:t>
            </w:r>
            <w:r w:rsidRPr="008F5324">
              <w:rPr>
                <w:rFonts w:cs="OpenSans-Regular"/>
                <w:noProof/>
                <w:color w:val="000000"/>
                <w:lang w:val="uk-UA"/>
              </w:rPr>
              <w:t>1</w:t>
            </w: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. Бізнес і права людини</w:t>
            </w:r>
          </w:p>
          <w:p w14:paraId="6D86A6B6" w14:textId="77777777" w:rsidR="008D7894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noProof/>
                <w:color w:val="000000"/>
                <w:lang w:val="uk-UA"/>
              </w:rPr>
            </w:pP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1</w:t>
            </w:r>
            <w:r w:rsidRPr="008F5324">
              <w:rPr>
                <w:rFonts w:cs="OpenSans-Regular"/>
                <w:noProof/>
                <w:color w:val="000000"/>
                <w:lang w:val="uk-UA"/>
              </w:rPr>
              <w:t>2</w:t>
            </w:r>
            <w:r w:rsidRPr="00343F38"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 xml:space="preserve">. Взаємодія між ЄКПЛ та Хартією ЄС про основоположні права </w:t>
            </w:r>
          </w:p>
          <w:p w14:paraId="61B675D2" w14:textId="77777777" w:rsidR="008D7894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noProof/>
                <w:color w:val="000000"/>
                <w:lang w:val="uk-UA"/>
              </w:rPr>
            </w:pPr>
            <w:r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1</w:t>
            </w:r>
            <w:r w:rsidRPr="008F5324">
              <w:rPr>
                <w:rFonts w:cs="OpenSans-Regular"/>
                <w:noProof/>
                <w:color w:val="000000"/>
                <w:lang w:val="ru-RU"/>
              </w:rPr>
              <w:t>3</w:t>
            </w:r>
            <w:r>
              <w:rPr>
                <w:rFonts w:ascii="OpenSans-Regular" w:hAnsi="OpenSans-Regular" w:cs="OpenSans-Regular"/>
                <w:noProof/>
                <w:color w:val="000000"/>
                <w:lang w:val="uk-UA"/>
              </w:rPr>
              <w:t>. Персональні дані в публікаціях судових рішень</w:t>
            </w:r>
          </w:p>
          <w:p w14:paraId="3BE0AEAD" w14:textId="77777777" w:rsidR="008D7894" w:rsidRPr="008F5324" w:rsidRDefault="008D7894" w:rsidP="00F23F70">
            <w:pPr>
              <w:autoSpaceDE w:val="0"/>
              <w:autoSpaceDN w:val="0"/>
              <w:adjustRightInd w:val="0"/>
              <w:rPr>
                <w:rFonts w:cs="OpenSans-Regular"/>
                <w:noProof/>
                <w:color w:val="000000"/>
                <w:lang w:val="uk-UA"/>
              </w:rPr>
            </w:pPr>
            <w:r>
              <w:rPr>
                <w:rFonts w:cs="OpenSans-Regular"/>
                <w:noProof/>
                <w:color w:val="000000"/>
                <w:lang w:val="uk-UA"/>
              </w:rPr>
              <w:t>1</w:t>
            </w:r>
            <w:r w:rsidRPr="008F5324">
              <w:rPr>
                <w:rFonts w:cs="OpenSans-Regular"/>
                <w:noProof/>
                <w:color w:val="000000"/>
                <w:lang w:val="uk-UA"/>
              </w:rPr>
              <w:t>6</w:t>
            </w:r>
            <w:r>
              <w:rPr>
                <w:rFonts w:cs="OpenSans-Regular"/>
                <w:noProof/>
                <w:color w:val="000000"/>
                <w:lang w:val="uk-UA"/>
              </w:rPr>
              <w:t xml:space="preserve">. Якість правосуддя – робота </w:t>
            </w:r>
            <w:r>
              <w:rPr>
                <w:rFonts w:cs="OpenSans-Regular"/>
                <w:noProof/>
                <w:color w:val="000000"/>
                <w:lang w:val="en-US"/>
              </w:rPr>
              <w:t>CEPEJ</w:t>
            </w:r>
          </w:p>
          <w:p w14:paraId="3599FC76" w14:textId="77777777" w:rsidR="008D7894" w:rsidRDefault="008D7894" w:rsidP="00F23F70">
            <w:pPr>
              <w:autoSpaceDE w:val="0"/>
              <w:autoSpaceDN w:val="0"/>
              <w:adjustRightInd w:val="0"/>
              <w:rPr>
                <w:rFonts w:cs="OpenSans-Regular"/>
                <w:noProof/>
                <w:color w:val="000000"/>
                <w:lang w:val="uk-UA"/>
              </w:rPr>
            </w:pPr>
            <w:r w:rsidRPr="002630DE">
              <w:rPr>
                <w:rFonts w:cs="OpenSans-Regular"/>
                <w:noProof/>
                <w:color w:val="000000"/>
                <w:lang w:val="uk-UA"/>
              </w:rPr>
              <w:t>17</w:t>
            </w:r>
            <w:r>
              <w:rPr>
                <w:rFonts w:cs="OpenSans-Regular"/>
                <w:noProof/>
                <w:color w:val="000000"/>
                <w:lang w:val="uk-UA"/>
              </w:rPr>
              <w:t>.Штучний інтелект і права людини</w:t>
            </w:r>
          </w:p>
          <w:p w14:paraId="6F771DFF" w14:textId="77777777" w:rsidR="008D7894" w:rsidRPr="002630DE" w:rsidRDefault="008D7894" w:rsidP="00F23F70">
            <w:pPr>
              <w:autoSpaceDE w:val="0"/>
              <w:autoSpaceDN w:val="0"/>
              <w:adjustRightInd w:val="0"/>
              <w:rPr>
                <w:rFonts w:cs="OpenSans-Regular"/>
                <w:noProof/>
                <w:color w:val="000000"/>
                <w:lang w:val="uk-UA"/>
              </w:rPr>
            </w:pPr>
          </w:p>
          <w:p w14:paraId="47C6A564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cs="OpenSans-Regular"/>
                <w:noProof/>
                <w:color w:val="000000"/>
                <w:lang w:val="uk-UA"/>
              </w:rPr>
            </w:pPr>
          </w:p>
          <w:p w14:paraId="2AC3BA95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cs="OpenSans-Regular"/>
                <w:noProof/>
                <w:color w:val="000000"/>
                <w:lang w:val="uk-UA"/>
              </w:rPr>
            </w:pPr>
            <w:r w:rsidRPr="00343F38">
              <w:rPr>
                <w:rFonts w:cs="OpenSans-Regular"/>
                <w:noProof/>
                <w:color w:val="000000"/>
                <w:lang w:val="uk-UA"/>
              </w:rPr>
              <w:drawing>
                <wp:inline distT="0" distB="0" distL="0" distR="0" wp14:anchorId="01FD0389" wp14:editId="627D51A5">
                  <wp:extent cx="1390650" cy="13462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33"/>
                          <a:stretch/>
                        </pic:blipFill>
                        <pic:spPr bwMode="auto">
                          <a:xfrm>
                            <a:off x="0" y="0"/>
                            <a:ext cx="139065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D9A405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b/>
                <w:bCs/>
                <w:noProof/>
                <w:color w:val="2E74B6"/>
                <w:sz w:val="24"/>
                <w:szCs w:val="24"/>
                <w:lang w:val="uk-UA"/>
              </w:rPr>
            </w:pPr>
            <w:r w:rsidRPr="00343F38">
              <w:rPr>
                <w:rFonts w:ascii="OpenSans-Regular" w:hAnsi="OpenSans-Regular" w:cs="OpenSans-Regular"/>
                <w:b/>
                <w:bCs/>
                <w:noProof/>
                <w:color w:val="2E74B6"/>
                <w:sz w:val="24"/>
                <w:szCs w:val="24"/>
                <w:lang w:val="uk-UA"/>
              </w:rPr>
              <w:t>https://help.elearning.ext.coe.int/</w:t>
            </w:r>
          </w:p>
          <w:p w14:paraId="05762F02" w14:textId="77777777" w:rsidR="008D7894" w:rsidRPr="00343F38" w:rsidRDefault="008D7894" w:rsidP="00F23F70">
            <w:pPr>
              <w:autoSpaceDE w:val="0"/>
              <w:autoSpaceDN w:val="0"/>
              <w:adjustRightInd w:val="0"/>
              <w:rPr>
                <w:rFonts w:ascii="NotoSans-Regular" w:hAnsi="NotoSans-Regular" w:cs="NotoSans-Regular"/>
                <w:noProof/>
                <w:color w:val="2E74B6"/>
                <w:lang w:val="uk-UA"/>
              </w:rPr>
            </w:pPr>
            <w:r w:rsidRPr="00343F38">
              <w:rPr>
                <w:rFonts w:ascii="NotoSans-Regular" w:hAnsi="NotoSans-Regular" w:cs="NotoSans-Regular"/>
                <w:noProof/>
                <w:color w:val="2E74B6"/>
                <w:lang w:val="uk-UA"/>
              </w:rPr>
              <w:t>Назви курсів містять</w:t>
            </w:r>
          </w:p>
          <w:p w14:paraId="21F61561" w14:textId="77777777" w:rsidR="008D7894" w:rsidRPr="00343F38" w:rsidRDefault="008D7894" w:rsidP="00F23F70">
            <w:pPr>
              <w:rPr>
                <w:rFonts w:ascii="OpenSans-Bold" w:hAnsi="OpenSans-Bold" w:cs="OpenSans-Bold"/>
                <w:noProof/>
                <w:color w:val="000000"/>
                <w:sz w:val="20"/>
                <w:szCs w:val="20"/>
                <w:lang w:val="uk-UA"/>
              </w:rPr>
            </w:pPr>
            <w:r w:rsidRPr="00343F38">
              <w:rPr>
                <w:rFonts w:ascii="NotoSans-Regular" w:hAnsi="NotoSans-Regular" w:cs="NotoSans-Regular"/>
                <w:noProof/>
                <w:color w:val="2E74B6"/>
                <w:lang w:val="uk-UA"/>
              </w:rPr>
              <w:t>активні посилання</w:t>
            </w:r>
          </w:p>
        </w:tc>
      </w:tr>
    </w:tbl>
    <w:p w14:paraId="4122E1C2" w14:textId="77777777" w:rsidR="008D7894" w:rsidRPr="002630DE" w:rsidRDefault="008D7894" w:rsidP="004C60F6">
      <w:pPr>
        <w:autoSpaceDE w:val="0"/>
        <w:autoSpaceDN w:val="0"/>
        <w:adjustRightInd w:val="0"/>
        <w:rPr>
          <w:rFonts w:ascii="Open Sans" w:hAnsi="Open Sans" w:cs="Open Sans"/>
          <w:color w:val="000000"/>
          <w:lang w:val="uk-UA"/>
        </w:rPr>
      </w:pPr>
    </w:p>
    <w:p w14:paraId="43F27721" w14:textId="77777777" w:rsidR="00100742" w:rsidRPr="00D36475" w:rsidRDefault="00100742" w:rsidP="004C60F6">
      <w:pPr>
        <w:pStyle w:val="ListParagraph"/>
        <w:autoSpaceDE w:val="0"/>
        <w:autoSpaceDN w:val="0"/>
        <w:adjustRightInd w:val="0"/>
        <w:spacing w:after="48"/>
        <w:jc w:val="both"/>
        <w:rPr>
          <w:rFonts w:ascii="Open Sans" w:hAnsi="Open Sans" w:cs="Open Sans"/>
          <w:lang w:val="uk-UA"/>
        </w:rPr>
      </w:pPr>
    </w:p>
    <w:sectPr w:rsidR="00100742" w:rsidRPr="00D36475" w:rsidSect="005B185D">
      <w:footerReference w:type="default" r:id="rId55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22A2" w14:textId="77777777" w:rsidR="000C24A7" w:rsidRDefault="000C24A7" w:rsidP="005B185D">
      <w:r>
        <w:separator/>
      </w:r>
    </w:p>
  </w:endnote>
  <w:endnote w:type="continuationSeparator" w:id="0">
    <w:p w14:paraId="687B9650" w14:textId="77777777" w:rsidR="000C24A7" w:rsidRDefault="000C24A7" w:rsidP="005B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Sans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otoSans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ans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63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EEC77" w14:textId="77777777" w:rsidR="005B185D" w:rsidRDefault="005B18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E27FBF" w14:textId="77777777" w:rsidR="005B185D" w:rsidRDefault="005B1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5139" w14:textId="77777777" w:rsidR="000C24A7" w:rsidRDefault="000C24A7" w:rsidP="005B185D">
      <w:r>
        <w:separator/>
      </w:r>
    </w:p>
  </w:footnote>
  <w:footnote w:type="continuationSeparator" w:id="0">
    <w:p w14:paraId="5B8D457C" w14:textId="77777777" w:rsidR="000C24A7" w:rsidRDefault="000C24A7" w:rsidP="005B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C92"/>
    <w:multiLevelType w:val="multilevel"/>
    <w:tmpl w:val="765E811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23D"/>
    <w:multiLevelType w:val="hybridMultilevel"/>
    <w:tmpl w:val="2E8CFFA4"/>
    <w:lvl w:ilvl="0" w:tplc="BEB0F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A0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0F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4A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25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F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A7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0C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21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3E3568"/>
    <w:multiLevelType w:val="multilevel"/>
    <w:tmpl w:val="E0D877D8"/>
    <w:lvl w:ilvl="0">
      <w:start w:val="1"/>
      <w:numFmt w:val="bullet"/>
      <w:pStyle w:val="PMMBullet1"/>
      <w:lvlText w:val=""/>
      <w:lvlJc w:val="left"/>
      <w:pPr>
        <w:ind w:left="1928" w:hanging="397"/>
      </w:pPr>
      <w:rPr>
        <w:rFonts w:ascii="Wingdings" w:hAnsi="Wingdings" w:hint="default"/>
        <w:color w:val="266BAC"/>
      </w:rPr>
    </w:lvl>
    <w:lvl w:ilvl="1">
      <w:start w:val="1"/>
      <w:numFmt w:val="bullet"/>
      <w:pStyle w:val="PMMBullet2"/>
      <w:lvlText w:val=""/>
      <w:lvlJc w:val="left"/>
      <w:pPr>
        <w:ind w:left="2325" w:hanging="397"/>
      </w:pPr>
      <w:rPr>
        <w:rFonts w:ascii="Wingdings" w:hAnsi="Wingdings" w:hint="default"/>
        <w:color w:val="266BAC"/>
      </w:rPr>
    </w:lvl>
    <w:lvl w:ilvl="2">
      <w:start w:val="1"/>
      <w:numFmt w:val="bullet"/>
      <w:pStyle w:val="PMMBullet3"/>
      <w:lvlText w:val=""/>
      <w:lvlJc w:val="left"/>
      <w:pPr>
        <w:ind w:left="2722" w:hanging="397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PMMBullet4"/>
      <w:lvlText w:val=""/>
      <w:lvlJc w:val="left"/>
      <w:pPr>
        <w:ind w:left="3119" w:hanging="397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3119"/>
        </w:tabs>
        <w:ind w:left="3516" w:hanging="397"/>
      </w:pPr>
      <w:rPr>
        <w:rFonts w:ascii="Wingdings" w:hAnsi="Wingdings" w:hint="default"/>
        <w:color w:val="FFFFFF" w:themeColor="background1"/>
      </w:rPr>
    </w:lvl>
    <w:lvl w:ilvl="5">
      <w:start w:val="1"/>
      <w:numFmt w:val="bullet"/>
      <w:lvlText w:val=""/>
      <w:lvlJc w:val="left"/>
      <w:pPr>
        <w:tabs>
          <w:tab w:val="num" w:pos="3516"/>
        </w:tabs>
        <w:ind w:left="3913" w:hanging="397"/>
      </w:pPr>
      <w:rPr>
        <w:rFonts w:ascii="Wingdings" w:hAnsi="Wingdings" w:hint="default"/>
        <w:color w:val="5B9BD5" w:themeColor="accent5"/>
      </w:rPr>
    </w:lvl>
    <w:lvl w:ilvl="6">
      <w:start w:val="1"/>
      <w:numFmt w:val="bullet"/>
      <w:lvlText w:val=""/>
      <w:lvlJc w:val="left"/>
      <w:pPr>
        <w:tabs>
          <w:tab w:val="num" w:pos="3913"/>
        </w:tabs>
        <w:ind w:left="4310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10"/>
        </w:tabs>
        <w:ind w:left="4707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707"/>
        </w:tabs>
        <w:ind w:left="5104" w:hanging="397"/>
      </w:pPr>
      <w:rPr>
        <w:rFonts w:ascii="Wingdings" w:hAnsi="Wingdings" w:hint="default"/>
      </w:rPr>
    </w:lvl>
  </w:abstractNum>
  <w:abstractNum w:abstractNumId="3" w15:restartNumberingAfterBreak="0">
    <w:nsid w:val="24114B0D"/>
    <w:multiLevelType w:val="hybridMultilevel"/>
    <w:tmpl w:val="A42A5BC4"/>
    <w:lvl w:ilvl="0" w:tplc="F440C9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2F7E"/>
    <w:multiLevelType w:val="hybridMultilevel"/>
    <w:tmpl w:val="765E8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36191"/>
    <w:multiLevelType w:val="hybridMultilevel"/>
    <w:tmpl w:val="87683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7997"/>
    <w:multiLevelType w:val="hybridMultilevel"/>
    <w:tmpl w:val="D38C626C"/>
    <w:lvl w:ilvl="0" w:tplc="2C203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87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8B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E6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62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2F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C1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C1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487AAC"/>
    <w:multiLevelType w:val="hybridMultilevel"/>
    <w:tmpl w:val="43CA0C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43C7E"/>
    <w:multiLevelType w:val="hybridMultilevel"/>
    <w:tmpl w:val="2D321B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20664"/>
    <w:multiLevelType w:val="hybridMultilevel"/>
    <w:tmpl w:val="A5EE15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A73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BF1C9F"/>
    <w:multiLevelType w:val="multilevel"/>
    <w:tmpl w:val="9BD6F6FA"/>
    <w:lvl w:ilvl="0">
      <w:start w:val="1"/>
      <w:numFmt w:val="upperRoman"/>
      <w:pStyle w:val="PMM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PMMHeading2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PMMHeading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PMM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PMM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CFD3F07"/>
    <w:multiLevelType w:val="hybridMultilevel"/>
    <w:tmpl w:val="435E0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F3D9D"/>
    <w:multiLevelType w:val="hybridMultilevel"/>
    <w:tmpl w:val="D630809A"/>
    <w:lvl w:ilvl="0" w:tplc="BB16B8DE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462370">
    <w:abstractNumId w:val="13"/>
  </w:num>
  <w:num w:numId="2" w16cid:durableId="1417940294">
    <w:abstractNumId w:val="11"/>
  </w:num>
  <w:num w:numId="3" w16cid:durableId="531578902">
    <w:abstractNumId w:val="8"/>
  </w:num>
  <w:num w:numId="4" w16cid:durableId="160512922">
    <w:abstractNumId w:val="9"/>
  </w:num>
  <w:num w:numId="5" w16cid:durableId="640841799">
    <w:abstractNumId w:val="10"/>
  </w:num>
  <w:num w:numId="6" w16cid:durableId="536241249">
    <w:abstractNumId w:val="5"/>
  </w:num>
  <w:num w:numId="7" w16cid:durableId="1223366591">
    <w:abstractNumId w:val="4"/>
  </w:num>
  <w:num w:numId="8" w16cid:durableId="401294901">
    <w:abstractNumId w:val="2"/>
  </w:num>
  <w:num w:numId="9" w16cid:durableId="694386292">
    <w:abstractNumId w:val="7"/>
  </w:num>
  <w:num w:numId="10" w16cid:durableId="561020414">
    <w:abstractNumId w:val="0"/>
  </w:num>
  <w:num w:numId="11" w16cid:durableId="1885213990">
    <w:abstractNumId w:val="6"/>
  </w:num>
  <w:num w:numId="12" w16cid:durableId="1516001068">
    <w:abstractNumId w:val="3"/>
  </w:num>
  <w:num w:numId="13" w16cid:durableId="1081564905">
    <w:abstractNumId w:val="12"/>
  </w:num>
  <w:num w:numId="14" w16cid:durableId="71258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3A"/>
    <w:rsid w:val="000706A4"/>
    <w:rsid w:val="000766B6"/>
    <w:rsid w:val="00077234"/>
    <w:rsid w:val="0007781F"/>
    <w:rsid w:val="000A1238"/>
    <w:rsid w:val="000B5C3E"/>
    <w:rsid w:val="000C24A7"/>
    <w:rsid w:val="00100742"/>
    <w:rsid w:val="00113A8F"/>
    <w:rsid w:val="001261B0"/>
    <w:rsid w:val="00184AFA"/>
    <w:rsid w:val="001857AA"/>
    <w:rsid w:val="00191B86"/>
    <w:rsid w:val="001B3081"/>
    <w:rsid w:val="00245E74"/>
    <w:rsid w:val="00262DD8"/>
    <w:rsid w:val="002630DE"/>
    <w:rsid w:val="002A4ECF"/>
    <w:rsid w:val="002D5E49"/>
    <w:rsid w:val="002E73B2"/>
    <w:rsid w:val="002F6D1D"/>
    <w:rsid w:val="00301B8D"/>
    <w:rsid w:val="00390ED1"/>
    <w:rsid w:val="00400BC9"/>
    <w:rsid w:val="00405A2C"/>
    <w:rsid w:val="004460BF"/>
    <w:rsid w:val="004803A1"/>
    <w:rsid w:val="0048081D"/>
    <w:rsid w:val="004C60F6"/>
    <w:rsid w:val="004E409F"/>
    <w:rsid w:val="00521B68"/>
    <w:rsid w:val="005374AE"/>
    <w:rsid w:val="005579D0"/>
    <w:rsid w:val="00561997"/>
    <w:rsid w:val="005B185D"/>
    <w:rsid w:val="005B7123"/>
    <w:rsid w:val="006161CF"/>
    <w:rsid w:val="006300B4"/>
    <w:rsid w:val="00632CDD"/>
    <w:rsid w:val="006859B0"/>
    <w:rsid w:val="006B7824"/>
    <w:rsid w:val="006C1C10"/>
    <w:rsid w:val="006C21C8"/>
    <w:rsid w:val="006D3827"/>
    <w:rsid w:val="007207E1"/>
    <w:rsid w:val="00734FD0"/>
    <w:rsid w:val="00771054"/>
    <w:rsid w:val="00797808"/>
    <w:rsid w:val="007B3DDB"/>
    <w:rsid w:val="00821514"/>
    <w:rsid w:val="00826697"/>
    <w:rsid w:val="00837BEF"/>
    <w:rsid w:val="00844391"/>
    <w:rsid w:val="00895678"/>
    <w:rsid w:val="008A0859"/>
    <w:rsid w:val="008A0E89"/>
    <w:rsid w:val="008D6A70"/>
    <w:rsid w:val="008D7894"/>
    <w:rsid w:val="00961CE7"/>
    <w:rsid w:val="00981608"/>
    <w:rsid w:val="00996C71"/>
    <w:rsid w:val="009D7545"/>
    <w:rsid w:val="009E1C81"/>
    <w:rsid w:val="00A22B99"/>
    <w:rsid w:val="00A76A8D"/>
    <w:rsid w:val="00A833EC"/>
    <w:rsid w:val="00A90006"/>
    <w:rsid w:val="00AA6987"/>
    <w:rsid w:val="00AE0E3A"/>
    <w:rsid w:val="00B127B8"/>
    <w:rsid w:val="00B338C4"/>
    <w:rsid w:val="00B520B6"/>
    <w:rsid w:val="00B7358C"/>
    <w:rsid w:val="00BA6DCF"/>
    <w:rsid w:val="00BB26A3"/>
    <w:rsid w:val="00BC08BD"/>
    <w:rsid w:val="00BD2E0C"/>
    <w:rsid w:val="00C50D31"/>
    <w:rsid w:val="00C57532"/>
    <w:rsid w:val="00C90627"/>
    <w:rsid w:val="00CA26B4"/>
    <w:rsid w:val="00CB2E18"/>
    <w:rsid w:val="00CB6B79"/>
    <w:rsid w:val="00CE4F7C"/>
    <w:rsid w:val="00D246EB"/>
    <w:rsid w:val="00D36475"/>
    <w:rsid w:val="00DE2932"/>
    <w:rsid w:val="00DE3A47"/>
    <w:rsid w:val="00DE44F1"/>
    <w:rsid w:val="00E62E88"/>
    <w:rsid w:val="00E869E7"/>
    <w:rsid w:val="00EE63F6"/>
    <w:rsid w:val="00EF4B46"/>
    <w:rsid w:val="00F23820"/>
    <w:rsid w:val="00F306E5"/>
    <w:rsid w:val="00F97DD0"/>
    <w:rsid w:val="00FD4F77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CE254"/>
  <w15:chartTrackingRefBased/>
  <w15:docId w15:val="{333102FD-154D-4947-B169-CB6A4F1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0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B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B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B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B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608"/>
    <w:pPr>
      <w:ind w:left="720"/>
    </w:pPr>
  </w:style>
  <w:style w:type="paragraph" w:customStyle="1" w:styleId="PMMHeading1">
    <w:name w:val="PMM_Heading_1"/>
    <w:basedOn w:val="Heading1"/>
    <w:next w:val="Normal"/>
    <w:uiPriority w:val="3"/>
    <w:qFormat/>
    <w:rsid w:val="00400BC9"/>
    <w:pPr>
      <w:numPr>
        <w:numId w:val="2"/>
      </w:numPr>
      <w:pBdr>
        <w:bottom w:val="single" w:sz="8" w:space="4" w:color="266BAC"/>
      </w:pBdr>
      <w:tabs>
        <w:tab w:val="num" w:pos="360"/>
      </w:tabs>
      <w:spacing w:before="100" w:beforeAutospacing="1" w:after="240"/>
      <w:contextualSpacing/>
    </w:pPr>
    <w:rPr>
      <w:bCs/>
      <w:color w:val="auto"/>
      <w:szCs w:val="28"/>
      <w:lang w:val="en-US"/>
    </w:rPr>
  </w:style>
  <w:style w:type="paragraph" w:customStyle="1" w:styleId="PMMHeading2">
    <w:name w:val="PMM_Heading_2"/>
    <w:basedOn w:val="Heading2"/>
    <w:next w:val="Normal"/>
    <w:uiPriority w:val="4"/>
    <w:qFormat/>
    <w:rsid w:val="00400BC9"/>
    <w:pPr>
      <w:numPr>
        <w:ilvl w:val="1"/>
        <w:numId w:val="2"/>
      </w:numPr>
      <w:tabs>
        <w:tab w:val="num" w:pos="360"/>
      </w:tabs>
      <w:spacing w:before="100" w:beforeAutospacing="1"/>
      <w:contextualSpacing/>
    </w:pPr>
    <w:rPr>
      <w:bCs/>
      <w:color w:val="auto"/>
      <w:sz w:val="28"/>
    </w:rPr>
  </w:style>
  <w:style w:type="paragraph" w:customStyle="1" w:styleId="PMMHeading3">
    <w:name w:val="PMM_Heading_3"/>
    <w:basedOn w:val="Heading3"/>
    <w:next w:val="Normal"/>
    <w:uiPriority w:val="4"/>
    <w:qFormat/>
    <w:rsid w:val="00400BC9"/>
    <w:pPr>
      <w:numPr>
        <w:ilvl w:val="2"/>
        <w:numId w:val="2"/>
      </w:numPr>
      <w:tabs>
        <w:tab w:val="num" w:pos="360"/>
      </w:tabs>
      <w:spacing w:before="120" w:after="120"/>
      <w:ind w:left="284"/>
      <w:contextualSpacing/>
    </w:pPr>
    <w:rPr>
      <w:bCs/>
      <w:color w:val="auto"/>
    </w:rPr>
  </w:style>
  <w:style w:type="paragraph" w:customStyle="1" w:styleId="PMMHeading4">
    <w:name w:val="PMM_Heading_4"/>
    <w:basedOn w:val="Heading4"/>
    <w:next w:val="Normal"/>
    <w:uiPriority w:val="4"/>
    <w:qFormat/>
    <w:rsid w:val="00400BC9"/>
    <w:pPr>
      <w:numPr>
        <w:ilvl w:val="3"/>
        <w:numId w:val="2"/>
      </w:numPr>
      <w:tabs>
        <w:tab w:val="num" w:pos="360"/>
      </w:tabs>
      <w:spacing w:before="100" w:beforeAutospacing="1"/>
      <w:contextualSpacing/>
    </w:pPr>
    <w:rPr>
      <w:bCs/>
      <w:i w:val="0"/>
      <w:color w:val="auto"/>
      <w:sz w:val="20"/>
      <w:szCs w:val="24"/>
    </w:rPr>
  </w:style>
  <w:style w:type="paragraph" w:customStyle="1" w:styleId="PMMHeading5">
    <w:name w:val="PMM_Heading_5"/>
    <w:basedOn w:val="Heading5"/>
    <w:next w:val="Normal"/>
    <w:uiPriority w:val="4"/>
    <w:qFormat/>
    <w:rsid w:val="00400BC9"/>
    <w:pPr>
      <w:numPr>
        <w:ilvl w:val="4"/>
        <w:numId w:val="2"/>
      </w:numPr>
      <w:tabs>
        <w:tab w:val="num" w:pos="360"/>
      </w:tabs>
      <w:spacing w:before="100" w:beforeAutospacing="1"/>
    </w:pPr>
    <w:rPr>
      <w:color w:val="auto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0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B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B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B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BC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400B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46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46EB"/>
    <w:rPr>
      <w:color w:val="605E5C"/>
      <w:shd w:val="clear" w:color="auto" w:fill="E1DFDD"/>
    </w:rPr>
  </w:style>
  <w:style w:type="paragraph" w:customStyle="1" w:styleId="PMMFormParagraph">
    <w:name w:val="PMM_Form_Paragraph"/>
    <w:basedOn w:val="Normal"/>
    <w:uiPriority w:val="1"/>
    <w:qFormat/>
    <w:rsid w:val="00F23820"/>
    <w:pPr>
      <w:ind w:left="284"/>
      <w:jc w:val="both"/>
    </w:pPr>
    <w:rPr>
      <w:rFonts w:asciiTheme="minorHAnsi" w:eastAsia="Times New Roman" w:hAnsiTheme="minorHAnsi" w:cs="Times New Roman"/>
      <w:szCs w:val="24"/>
    </w:rPr>
  </w:style>
  <w:style w:type="character" w:styleId="Strong">
    <w:name w:val="Strong"/>
    <w:basedOn w:val="DefaultParagraphFont"/>
    <w:uiPriority w:val="22"/>
    <w:qFormat/>
    <w:rsid w:val="0082151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18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18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85D"/>
    <w:rPr>
      <w:rFonts w:ascii="Calibri" w:hAnsi="Calibri" w:cs="Calibri"/>
    </w:rPr>
  </w:style>
  <w:style w:type="paragraph" w:customStyle="1" w:styleId="Default">
    <w:name w:val="Default"/>
    <w:rsid w:val="001B30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ts-alignment-element">
    <w:name w:val="ts-alignment-element"/>
    <w:basedOn w:val="DefaultParagraphFont"/>
    <w:rsid w:val="001B3081"/>
  </w:style>
  <w:style w:type="paragraph" w:customStyle="1" w:styleId="PMMParagraph">
    <w:name w:val="PMM_Paragraph"/>
    <w:basedOn w:val="Normal"/>
    <w:qFormat/>
    <w:rsid w:val="00AA6987"/>
    <w:pPr>
      <w:spacing w:before="120" w:after="120"/>
      <w:ind w:left="284"/>
      <w:jc w:val="both"/>
    </w:pPr>
    <w:rPr>
      <w:rFonts w:asciiTheme="minorHAnsi" w:eastAsia="Times New Roman" w:hAnsiTheme="minorHAnsi" w:cs="Times New Roman"/>
      <w:szCs w:val="24"/>
    </w:rPr>
  </w:style>
  <w:style w:type="paragraph" w:styleId="FootnoteText">
    <w:name w:val="footnote text"/>
    <w:basedOn w:val="Normal"/>
    <w:link w:val="FootnoteTextChar"/>
    <w:uiPriority w:val="17"/>
    <w:semiHidden/>
    <w:unhideWhenUsed/>
    <w:rsid w:val="00AA6987"/>
    <w:rPr>
      <w:rFonts w:asciiTheme="minorHAnsi" w:eastAsia="Times New Roman" w:hAnsiTheme="min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7"/>
    <w:semiHidden/>
    <w:rsid w:val="00AA6987"/>
    <w:rPr>
      <w:rFonts w:eastAsia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A6987"/>
    <w:rPr>
      <w:vertAlign w:val="superscript"/>
    </w:rPr>
  </w:style>
  <w:style w:type="paragraph" w:customStyle="1" w:styleId="PMMBullet1">
    <w:name w:val="PMM_Bullet_1"/>
    <w:aliases w:val="Bul_1"/>
    <w:basedOn w:val="Normal"/>
    <w:uiPriority w:val="8"/>
    <w:qFormat/>
    <w:rsid w:val="00191B86"/>
    <w:pPr>
      <w:numPr>
        <w:numId w:val="8"/>
      </w:numPr>
      <w:spacing w:before="100" w:beforeAutospacing="1" w:after="60"/>
      <w:jc w:val="both"/>
    </w:pPr>
    <w:rPr>
      <w:rFonts w:asciiTheme="minorHAnsi" w:eastAsiaTheme="minorEastAsia" w:hAnsiTheme="minorHAnsi" w:cstheme="minorBidi"/>
    </w:rPr>
  </w:style>
  <w:style w:type="paragraph" w:customStyle="1" w:styleId="PMMBullet2">
    <w:name w:val="PMM_Bullet_2"/>
    <w:aliases w:val="Bul_2"/>
    <w:basedOn w:val="PMMBullet1"/>
    <w:uiPriority w:val="8"/>
    <w:rsid w:val="00191B86"/>
    <w:pPr>
      <w:numPr>
        <w:ilvl w:val="1"/>
      </w:numPr>
    </w:pPr>
  </w:style>
  <w:style w:type="paragraph" w:customStyle="1" w:styleId="PMMBullet3">
    <w:name w:val="PMM_Bullet_3"/>
    <w:aliases w:val="Bul_3"/>
    <w:basedOn w:val="PMMBullet2"/>
    <w:uiPriority w:val="8"/>
    <w:rsid w:val="00191B86"/>
    <w:pPr>
      <w:numPr>
        <w:ilvl w:val="2"/>
      </w:numPr>
    </w:pPr>
  </w:style>
  <w:style w:type="paragraph" w:customStyle="1" w:styleId="PMMBullet4">
    <w:name w:val="PMM_Bullet_4"/>
    <w:aliases w:val="Bul_4"/>
    <w:basedOn w:val="PMMBullet3"/>
    <w:uiPriority w:val="8"/>
    <w:rsid w:val="00191B86"/>
    <w:pPr>
      <w:numPr>
        <w:ilvl w:val="3"/>
      </w:numPr>
    </w:pPr>
  </w:style>
  <w:style w:type="numbering" w:customStyle="1" w:styleId="CurrentList1">
    <w:name w:val="Current List1"/>
    <w:uiPriority w:val="99"/>
    <w:rsid w:val="00100742"/>
    <w:pPr>
      <w:numPr>
        <w:numId w:val="1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A1238"/>
    <w:rPr>
      <w:color w:val="954F72" w:themeColor="followedHyperlink"/>
      <w:u w:val="single"/>
    </w:rPr>
  </w:style>
  <w:style w:type="paragraph" w:customStyle="1" w:styleId="intro">
    <w:name w:val="intro"/>
    <w:basedOn w:val="Normal"/>
    <w:rsid w:val="000A12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D36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47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475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6475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6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0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3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76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62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8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9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34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1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e.int/uk/web/kyiv/-/help-course-for-prosecutors-launched-combating-trafficking-in-human-beings-and-protecting-victims" TargetMode="External"/><Relationship Id="rId18" Type="http://schemas.openxmlformats.org/officeDocument/2006/relationships/hyperlink" Target="https://www.coe.int/uk/web/kyiv/-/council-of-europe-help-course-on-internal-displacement-was-launched-for-civil-servants" TargetMode="External"/><Relationship Id="rId26" Type="http://schemas.openxmlformats.org/officeDocument/2006/relationships/hyperlink" Target="https://help.elearning.ext.coe.int/course/view.php?id=5565" TargetMode="External"/><Relationship Id="rId39" Type="http://schemas.openxmlformats.org/officeDocument/2006/relationships/hyperlink" Target="https://help.elearning.ext.coe.int/enrol/index.php?id=3389" TargetMode="External"/><Relationship Id="rId21" Type="http://schemas.openxmlformats.org/officeDocument/2006/relationships/hyperlink" Target="https://www.coe.int/uk/web/kyiv/-/discrimination-and-fight-racism-xenophobia-homophobia-and-transphobia-council-of-europe-help-training-course-launched" TargetMode="External"/><Relationship Id="rId34" Type="http://schemas.openxmlformats.org/officeDocument/2006/relationships/hyperlink" Target="https://help.elearning.ext.coe.int/course/view.php?id=4305" TargetMode="External"/><Relationship Id="rId42" Type="http://schemas.openxmlformats.org/officeDocument/2006/relationships/hyperlink" Target="https://help.elearning.ext.coe.int/course/view.php?id=5541" TargetMode="External"/><Relationship Id="rId47" Type="http://schemas.openxmlformats.org/officeDocument/2006/relationships/hyperlink" Target="https://help.elearning.ext.coe.int/login/index.php" TargetMode="External"/><Relationship Id="rId50" Type="http://schemas.openxmlformats.org/officeDocument/2006/relationships/hyperlink" Target="https://help.elearning.ext.coe.int/course/view.php?id=6208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oe.int/uk/web/kyiv/-/temporary-protection-in-the-european-union-seminar-and-presentation-of-new-council-of-europe-help-online-course-1" TargetMode="External"/><Relationship Id="rId17" Type="http://schemas.openxmlformats.org/officeDocument/2006/relationships/hyperlink" Target="https://www.coe.int/uk/web/kyiv/-/human-rights-in-the-armed-forces-training-for-judges-as-part-of-the-help-course-has-begun" TargetMode="External"/><Relationship Id="rId25" Type="http://schemas.openxmlformats.org/officeDocument/2006/relationships/hyperlink" Target="https://help.elearning.ext.coe.int/course/view.php?id=1947" TargetMode="External"/><Relationship Id="rId33" Type="http://schemas.openxmlformats.org/officeDocument/2006/relationships/hyperlink" Target="https://help.elearning.ext.coe.int/course/view.php?id=5799" TargetMode="External"/><Relationship Id="rId38" Type="http://schemas.openxmlformats.org/officeDocument/2006/relationships/hyperlink" Target="https://help.elearning.ext.coe.int/course/view.php?id=5800" TargetMode="External"/><Relationship Id="rId46" Type="http://schemas.openxmlformats.org/officeDocument/2006/relationships/hyperlink" Target="https://help.elearning.ext.coe.int/course/view.php?id=63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e.int/uk/web/kyiv/-/help-course-for-judges-and-prosecutors-on-prohibition-of-ill-treatment-launched" TargetMode="External"/><Relationship Id="rId20" Type="http://schemas.openxmlformats.org/officeDocument/2006/relationships/hyperlink" Target="https://www.coe.int/uk/web/kyiv/-/ethics-for-judges-prosecutors-and-lawyers-council-of-europe-help-course-has-been-launched" TargetMode="External"/><Relationship Id="rId29" Type="http://schemas.openxmlformats.org/officeDocument/2006/relationships/hyperlink" Target="https://help.elearning.ext.coe.int/course/view.php?id=5805" TargetMode="External"/><Relationship Id="rId41" Type="http://schemas.openxmlformats.org/officeDocument/2006/relationships/hyperlink" Target="https://help.elearning.ext.coe.int/course/view.php?id=3710" TargetMode="External"/><Relationship Id="rId54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.elearning.ext.coe.int/enrol/index.php?id=7228" TargetMode="External"/><Relationship Id="rId24" Type="http://schemas.openxmlformats.org/officeDocument/2006/relationships/hyperlink" Target="https://help.elearning.ext.coe.int/course/view.php?id=2738" TargetMode="External"/><Relationship Id="rId32" Type="http://schemas.openxmlformats.org/officeDocument/2006/relationships/hyperlink" Target="https://help.elearning.ext.coe.int/user/index.php?id=5788" TargetMode="External"/><Relationship Id="rId37" Type="http://schemas.openxmlformats.org/officeDocument/2006/relationships/hyperlink" Target="https://help.elearning.ext.coe.int/course/view.php?id=3388" TargetMode="External"/><Relationship Id="rId40" Type="http://schemas.openxmlformats.org/officeDocument/2006/relationships/hyperlink" Target="https://help.elearning.ext.coe.int/course/view.php?id=5739" TargetMode="External"/><Relationship Id="rId45" Type="http://schemas.openxmlformats.org/officeDocument/2006/relationships/hyperlink" Target="https://help.elearning.ext.coe.int/login/index.php" TargetMode="External"/><Relationship Id="rId53" Type="http://schemas.openxmlformats.org/officeDocument/2006/relationships/hyperlink" Target="https://help.elearning.ext.coe.int/course/view.php?id=72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e.int/uk/web/kyiv/-/help-course-for-judges-on-procedural-guarantees-and-victims-rights-has-been-launched" TargetMode="External"/><Relationship Id="rId23" Type="http://schemas.openxmlformats.org/officeDocument/2006/relationships/hyperlink" Target="https://help.elearning.ext.coe.int/course/view.php?id=3645" TargetMode="External"/><Relationship Id="rId28" Type="http://schemas.openxmlformats.org/officeDocument/2006/relationships/hyperlink" Target="https://help.elearning.ext.coe.int/course/view.php?id=4933" TargetMode="External"/><Relationship Id="rId36" Type="http://schemas.openxmlformats.org/officeDocument/2006/relationships/hyperlink" Target="https://help.elearning.ext.coe.int/course/view.php?id=1724" TargetMode="External"/><Relationship Id="rId49" Type="http://schemas.openxmlformats.org/officeDocument/2006/relationships/hyperlink" Target="https://help.elearning.ext.coe.int/course/view.php?id=606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coe.int/uk/web/kyiv/-/a-new-council-of-europe-help-training-course-on-international-humanitarian-law-and-human-rights-was-presented-in-kyiv" TargetMode="External"/><Relationship Id="rId19" Type="http://schemas.openxmlformats.org/officeDocument/2006/relationships/hyperlink" Target="https://www.coe.int/uk/web/kyiv/-/council-of-europe-help-course-on-cybercrime-and-electronic-evidence-was-launched" TargetMode="External"/><Relationship Id="rId31" Type="http://schemas.openxmlformats.org/officeDocument/2006/relationships/hyperlink" Target="https://help.elearning.ext.coe.int/enrol/index.php?id=5960" TargetMode="External"/><Relationship Id="rId44" Type="http://schemas.openxmlformats.org/officeDocument/2006/relationships/hyperlink" Target="https://help.elearning.ext.coe.int/course/view.php?id=3545" TargetMode="External"/><Relationship Id="rId52" Type="http://schemas.openxmlformats.org/officeDocument/2006/relationships/hyperlink" Target="https://help.elearning.ext.coe.int/course/view.php?id=60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e.int/uk/web/kyiv/-/bar-council-of-ukraine-officially-accredits-all-coe-help-online-courses-available-in-ukrainian-for-lawyers-working-within-the-free-legal-aid-system" TargetMode="External"/><Relationship Id="rId14" Type="http://schemas.openxmlformats.org/officeDocument/2006/relationships/hyperlink" Target="https://www.coe.int/uk/web/kyiv/-/help-course-for-judges-on-international-cooperation-in-criminal-matters-has-been-launched" TargetMode="External"/><Relationship Id="rId22" Type="http://schemas.openxmlformats.org/officeDocument/2006/relationships/hyperlink" Target="https://www.coe.int/uk/web/kyiv/project-help-human-rights-education-for-legal-professionals-for-ukraine-including-during-wartime" TargetMode="External"/><Relationship Id="rId27" Type="http://schemas.openxmlformats.org/officeDocument/2006/relationships/hyperlink" Target="https://help.elearning.ext.coe.int/course/view.php?id=2440" TargetMode="External"/><Relationship Id="rId30" Type="http://schemas.openxmlformats.org/officeDocument/2006/relationships/hyperlink" Target="https://help.elearning.ext.coe.int/course/view.php?id=4069" TargetMode="External"/><Relationship Id="rId35" Type="http://schemas.openxmlformats.org/officeDocument/2006/relationships/hyperlink" Target="https://help.elearning.ext.coe.int/course/view.php?id=2786" TargetMode="External"/><Relationship Id="rId43" Type="http://schemas.openxmlformats.org/officeDocument/2006/relationships/hyperlink" Target="https://help.elearning.ext.coe.int/course/view.php?id=2487" TargetMode="External"/><Relationship Id="rId48" Type="http://schemas.openxmlformats.org/officeDocument/2006/relationships/hyperlink" Target="https://help.elearning.ext.coe.int/login/index.php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help.elearning.ext.coe.int/course/view.php?id=660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94B-0DC0-491F-B2FE-8AACD174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 Galyna</dc:creator>
  <cp:keywords/>
  <dc:description/>
  <cp:lastModifiedBy>SMIRNOVA Galyna</cp:lastModifiedBy>
  <cp:revision>2</cp:revision>
  <cp:lastPrinted>2024-07-30T13:43:00Z</cp:lastPrinted>
  <dcterms:created xsi:type="dcterms:W3CDTF">2024-11-28T10:27:00Z</dcterms:created>
  <dcterms:modified xsi:type="dcterms:W3CDTF">2024-11-28T10:27:00Z</dcterms:modified>
</cp:coreProperties>
</file>