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D20AF" w:rsidRDefault="001D20AF" w:rsidP="001D20AF">
      <w:pPr>
        <w:jc w:val="center"/>
        <w:rPr>
          <w:rFonts w:ascii="Times New Roman" w:hAnsi="Times New Roman" w:cs="Times New Roman"/>
          <w:b/>
          <w:color w:val="000000"/>
          <w:sz w:val="28"/>
          <w:szCs w:val="28"/>
          <w:shd w:val="clear" w:color="auto" w:fill="FFFFFF"/>
          <w:lang w:val="en-US"/>
        </w:rPr>
      </w:pPr>
      <w:bookmarkStart w:id="0" w:name="_GoBack"/>
      <w:r>
        <w:rPr>
          <w:rFonts w:ascii="Times New Roman" w:hAnsi="Times New Roman" w:cs="Times New Roman"/>
          <w:b/>
          <w:color w:val="000000"/>
          <w:sz w:val="28"/>
          <w:szCs w:val="28"/>
          <w:shd w:val="clear" w:color="auto" w:fill="FFFFFF"/>
          <w:lang w:val="en-US"/>
        </w:rPr>
        <w:t>E</w:t>
      </w:r>
      <w:r w:rsidRPr="001D20AF">
        <w:rPr>
          <w:rFonts w:ascii="Times New Roman" w:hAnsi="Times New Roman" w:cs="Times New Roman"/>
          <w:b/>
          <w:color w:val="000000"/>
          <w:sz w:val="28"/>
          <w:szCs w:val="28"/>
          <w:shd w:val="clear" w:color="auto" w:fill="FFFFFF"/>
          <w:lang w:val="en-US"/>
        </w:rPr>
        <w:t>XTRACT OF THE LAW</w:t>
      </w:r>
      <w:r w:rsidRPr="001D20AF">
        <w:rPr>
          <w:rFonts w:ascii="Arial" w:hAnsi="Arial" w:cs="Arial"/>
          <w:color w:val="333333"/>
          <w:sz w:val="26"/>
          <w:szCs w:val="26"/>
          <w:shd w:val="clear" w:color="auto" w:fill="FFFFFF"/>
        </w:rPr>
        <w:t xml:space="preserve"> </w:t>
      </w:r>
      <w:r w:rsidRPr="001D20AF">
        <w:rPr>
          <w:rFonts w:ascii="Times New Roman" w:hAnsi="Times New Roman" w:cs="Times New Roman"/>
          <w:b/>
          <w:color w:val="000000"/>
          <w:sz w:val="28"/>
          <w:szCs w:val="28"/>
          <w:shd w:val="clear" w:color="auto" w:fill="FFFFFF"/>
        </w:rPr>
        <w:t>ON THE JUDICIARY AND THE STATUS OF JUDGES</w:t>
      </w:r>
    </w:p>
    <w:bookmarkEnd w:id="0"/>
    <w:p w:rsidR="001D20AF" w:rsidRDefault="001D20AF" w:rsidP="001D20AF">
      <w:pPr>
        <w:jc w:val="both"/>
        <w:rPr>
          <w:rFonts w:ascii="Times New Roman" w:hAnsi="Times New Roman" w:cs="Times New Roman"/>
          <w:b/>
          <w:color w:val="000000"/>
          <w:sz w:val="28"/>
          <w:szCs w:val="28"/>
          <w:shd w:val="clear" w:color="auto" w:fill="FFFFFF"/>
          <w:lang w:val="en-US"/>
        </w:rPr>
      </w:pPr>
    </w:p>
    <w:p w:rsidR="001D20AF" w:rsidRPr="001D20AF" w:rsidRDefault="001D20AF" w:rsidP="001D20AF">
      <w:pPr>
        <w:jc w:val="both"/>
        <w:rPr>
          <w:rFonts w:ascii="Times New Roman" w:hAnsi="Times New Roman" w:cs="Times New Roman"/>
          <w:b/>
          <w:color w:val="000000"/>
          <w:sz w:val="28"/>
          <w:szCs w:val="28"/>
          <w:shd w:val="clear" w:color="auto" w:fill="FFFFFF"/>
          <w:lang w:val="en-US"/>
        </w:rPr>
      </w:pPr>
      <w:r w:rsidRPr="001D20AF">
        <w:rPr>
          <w:rFonts w:ascii="Times New Roman" w:hAnsi="Times New Roman" w:cs="Times New Roman"/>
          <w:b/>
          <w:color w:val="000000"/>
          <w:sz w:val="28"/>
          <w:szCs w:val="28"/>
          <w:shd w:val="clear" w:color="auto" w:fill="FFFFFF"/>
          <w:lang w:val="en-US"/>
        </w:rPr>
        <w:t>Article 104. Status and structure of the National School of Judges of Ukraine</w:t>
      </w:r>
    </w:p>
    <w:p w:rsidR="001D20AF" w:rsidRPr="001D20AF" w:rsidRDefault="001D20AF" w:rsidP="001D20AF">
      <w:pPr>
        <w:jc w:val="both"/>
        <w:rPr>
          <w:rFonts w:ascii="Times New Roman" w:hAnsi="Times New Roman" w:cs="Times New Roman"/>
          <w:color w:val="000000"/>
          <w:sz w:val="28"/>
          <w:szCs w:val="28"/>
          <w:shd w:val="clear" w:color="auto" w:fill="FFFFFF"/>
          <w:lang w:val="en-US"/>
        </w:rPr>
      </w:pPr>
      <w:bookmarkStart w:id="1" w:name="n1119"/>
      <w:bookmarkEnd w:id="1"/>
      <w:r w:rsidRPr="001D20AF">
        <w:rPr>
          <w:rFonts w:ascii="Times New Roman" w:hAnsi="Times New Roman" w:cs="Times New Roman"/>
          <w:color w:val="000000"/>
          <w:sz w:val="28"/>
          <w:szCs w:val="28"/>
          <w:shd w:val="clear" w:color="auto" w:fill="FFFFFF"/>
          <w:lang w:val="en-US"/>
        </w:rPr>
        <w:t>1. The National School of Judges of Ukraine is a state institution having a special status in the justice system, providing training of qualified human resources for the justice system, and engaging in science and research. The laws on higher education shall not be applicable to the National School of Judges of Ukraine.</w:t>
      </w:r>
    </w:p>
    <w:p w:rsidR="001D20AF" w:rsidRPr="001D20AF" w:rsidRDefault="001D20AF" w:rsidP="001D20AF">
      <w:pPr>
        <w:jc w:val="both"/>
        <w:rPr>
          <w:rFonts w:ascii="Times New Roman" w:hAnsi="Times New Roman" w:cs="Times New Roman"/>
          <w:color w:val="000000"/>
          <w:sz w:val="28"/>
          <w:szCs w:val="28"/>
          <w:shd w:val="clear" w:color="auto" w:fill="FFFFFF"/>
          <w:lang w:val="en-US"/>
        </w:rPr>
      </w:pPr>
      <w:bookmarkStart w:id="2" w:name="n1120"/>
      <w:bookmarkEnd w:id="2"/>
      <w:r w:rsidRPr="001D20AF">
        <w:rPr>
          <w:rFonts w:ascii="Times New Roman" w:hAnsi="Times New Roman" w:cs="Times New Roman"/>
          <w:color w:val="000000"/>
          <w:sz w:val="28"/>
          <w:szCs w:val="28"/>
          <w:shd w:val="clear" w:color="auto" w:fill="FFFFFF"/>
          <w:lang w:val="en-US"/>
        </w:rPr>
        <w:t>2. National School of Judges of Ukraine shall be established at the High Qualification Commission of Judges and shall operate in accordance to this Law and the Charter approved by the High Qualification Commission of Judges of Ukraine.</w:t>
      </w:r>
    </w:p>
    <w:p w:rsidR="001D20AF" w:rsidRPr="001D20AF" w:rsidRDefault="001D20AF" w:rsidP="001D20AF">
      <w:pPr>
        <w:jc w:val="both"/>
        <w:rPr>
          <w:rFonts w:ascii="Times New Roman" w:hAnsi="Times New Roman" w:cs="Times New Roman"/>
          <w:color w:val="000000"/>
          <w:sz w:val="28"/>
          <w:szCs w:val="28"/>
          <w:shd w:val="clear" w:color="auto" w:fill="FFFFFF"/>
          <w:lang w:val="en-US"/>
        </w:rPr>
      </w:pPr>
      <w:bookmarkStart w:id="3" w:name="n1121"/>
      <w:bookmarkEnd w:id="3"/>
      <w:r w:rsidRPr="001D20AF">
        <w:rPr>
          <w:rFonts w:ascii="Times New Roman" w:hAnsi="Times New Roman" w:cs="Times New Roman"/>
          <w:color w:val="000000"/>
          <w:sz w:val="28"/>
          <w:szCs w:val="28"/>
          <w:shd w:val="clear" w:color="auto" w:fill="FFFFFF"/>
          <w:lang w:val="en-US"/>
        </w:rPr>
        <w:t>3. The National School of Judges of Ukraine shall be headed by rector who shall be appointed to and removed from this position by the High Qualification Commission of Judges of Ukraine.</w:t>
      </w:r>
    </w:p>
    <w:p w:rsidR="001D20AF" w:rsidRPr="001D20AF" w:rsidRDefault="001D20AF" w:rsidP="001D20AF">
      <w:pPr>
        <w:jc w:val="both"/>
        <w:rPr>
          <w:rFonts w:ascii="Times New Roman" w:hAnsi="Times New Roman" w:cs="Times New Roman"/>
          <w:color w:val="000000"/>
          <w:sz w:val="28"/>
          <w:szCs w:val="28"/>
          <w:shd w:val="clear" w:color="auto" w:fill="FFFFFF"/>
          <w:lang w:val="en-US"/>
        </w:rPr>
      </w:pPr>
      <w:bookmarkStart w:id="4" w:name="n1122"/>
      <w:bookmarkEnd w:id="4"/>
      <w:r w:rsidRPr="001D20AF">
        <w:rPr>
          <w:rFonts w:ascii="Times New Roman" w:hAnsi="Times New Roman" w:cs="Times New Roman"/>
          <w:color w:val="000000"/>
          <w:sz w:val="28"/>
          <w:szCs w:val="28"/>
          <w:shd w:val="clear" w:color="auto" w:fill="FFFFFF"/>
          <w:lang w:val="en-US"/>
        </w:rPr>
        <w:t>4. Pro-rectors of the National School of Judges of Ukraine shall be appointed to and removed from their relevant positions by the High Qualification Commission of Judges of Ukraine as initiated by the Rector of the National School of Judges of Ukraine. The Rector of the National School of Judges of Ukraine shall propose to the High Qualification Commission of Judges of Ukraine candidates to fill the relevant pro-rector vacancies.</w:t>
      </w:r>
    </w:p>
    <w:p w:rsidR="001D20AF" w:rsidRPr="001D20AF" w:rsidRDefault="001D20AF" w:rsidP="001D20AF">
      <w:pPr>
        <w:jc w:val="both"/>
        <w:rPr>
          <w:rFonts w:ascii="Times New Roman" w:hAnsi="Times New Roman" w:cs="Times New Roman"/>
          <w:color w:val="000000"/>
          <w:sz w:val="28"/>
          <w:szCs w:val="28"/>
          <w:shd w:val="clear" w:color="auto" w:fill="FFFFFF"/>
          <w:lang w:val="en-US"/>
        </w:rPr>
      </w:pPr>
      <w:bookmarkStart w:id="5" w:name="n1123"/>
      <w:bookmarkEnd w:id="5"/>
      <w:r w:rsidRPr="001D20AF">
        <w:rPr>
          <w:rFonts w:ascii="Times New Roman" w:hAnsi="Times New Roman" w:cs="Times New Roman"/>
          <w:color w:val="000000"/>
          <w:sz w:val="28"/>
          <w:szCs w:val="28"/>
          <w:shd w:val="clear" w:color="auto" w:fill="FFFFFF"/>
          <w:lang w:val="en-US"/>
        </w:rPr>
        <w:t>6. In no event may the basic wage of the staff of the National School of Judges of Ukraine be less than the basic wage of the same categories of staff of the High Qualification Commission of Judges of Ukraine.</w:t>
      </w:r>
    </w:p>
    <w:p w:rsidR="001D20AF" w:rsidRPr="001D20AF" w:rsidRDefault="001D20AF" w:rsidP="001D20AF">
      <w:pPr>
        <w:jc w:val="both"/>
        <w:rPr>
          <w:rFonts w:ascii="Times New Roman" w:hAnsi="Times New Roman" w:cs="Times New Roman"/>
          <w:color w:val="000000"/>
          <w:sz w:val="28"/>
          <w:szCs w:val="28"/>
          <w:shd w:val="clear" w:color="auto" w:fill="FFFFFF"/>
          <w:lang w:val="en-US"/>
        </w:rPr>
      </w:pPr>
      <w:bookmarkStart w:id="6" w:name="n1124"/>
      <w:bookmarkEnd w:id="6"/>
      <w:r w:rsidRPr="001D20AF">
        <w:rPr>
          <w:rFonts w:ascii="Times New Roman" w:hAnsi="Times New Roman" w:cs="Times New Roman"/>
          <w:color w:val="000000"/>
          <w:sz w:val="28"/>
          <w:szCs w:val="28"/>
          <w:shd w:val="clear" w:color="auto" w:fill="FFFFFF"/>
          <w:lang w:val="en-US"/>
        </w:rPr>
        <w:t>6. The National School of Judges of Ukraine is a legal entity having its common seal with the National Emblem of Ukraine and its name, its own balance-sheet and accounts with the State Treasury of Ukraine, and may also have its regional offices.</w:t>
      </w:r>
    </w:p>
    <w:p w:rsidR="00ED03BD" w:rsidRPr="001D20AF" w:rsidRDefault="00ED03BD" w:rsidP="001D20AF"/>
    <w:sectPr w:rsidR="00ED03BD" w:rsidRPr="001D20AF">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2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9644AA"/>
    <w:multiLevelType w:val="multilevel"/>
    <w:tmpl w:val="66E83E4E"/>
    <w:lvl w:ilvl="0">
      <w:start w:val="1"/>
      <w:numFmt w:val="decimal"/>
      <w:lvlText w:val="%1."/>
      <w:lvlJc w:val="left"/>
      <w:pPr>
        <w:ind w:left="360" w:hanging="360"/>
      </w:pPr>
      <w:rPr>
        <w:rFonts w:hint="default"/>
        <w:b/>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 w15:restartNumberingAfterBreak="0">
    <w:nsid w:val="22E844F4"/>
    <w:multiLevelType w:val="hybridMultilevel"/>
    <w:tmpl w:val="85BE37A8"/>
    <w:lvl w:ilvl="0" w:tplc="08090001">
      <w:start w:val="1"/>
      <w:numFmt w:val="bullet"/>
      <w:lvlText w:val=""/>
      <w:lvlJc w:val="left"/>
      <w:pPr>
        <w:ind w:left="360" w:hanging="360"/>
      </w:pPr>
      <w:rPr>
        <w:rFonts w:ascii="Symbol" w:hAnsi="Symbol" w:hint="default"/>
      </w:rPr>
    </w:lvl>
    <w:lvl w:ilvl="1" w:tplc="080C0003" w:tentative="1">
      <w:start w:val="1"/>
      <w:numFmt w:val="bullet"/>
      <w:lvlText w:val="o"/>
      <w:lvlJc w:val="left"/>
      <w:pPr>
        <w:ind w:left="1080" w:hanging="360"/>
      </w:pPr>
      <w:rPr>
        <w:rFonts w:ascii="Courier New" w:hAnsi="Courier New" w:cs="Courier New" w:hint="default"/>
      </w:rPr>
    </w:lvl>
    <w:lvl w:ilvl="2" w:tplc="080C0005" w:tentative="1">
      <w:start w:val="1"/>
      <w:numFmt w:val="bullet"/>
      <w:lvlText w:val=""/>
      <w:lvlJc w:val="left"/>
      <w:pPr>
        <w:ind w:left="1800" w:hanging="360"/>
      </w:pPr>
      <w:rPr>
        <w:rFonts w:ascii="Wingdings" w:hAnsi="Wingdings" w:hint="default"/>
      </w:rPr>
    </w:lvl>
    <w:lvl w:ilvl="3" w:tplc="080C0001" w:tentative="1">
      <w:start w:val="1"/>
      <w:numFmt w:val="bullet"/>
      <w:lvlText w:val=""/>
      <w:lvlJc w:val="left"/>
      <w:pPr>
        <w:ind w:left="2520" w:hanging="360"/>
      </w:pPr>
      <w:rPr>
        <w:rFonts w:ascii="Symbol" w:hAnsi="Symbol" w:hint="default"/>
      </w:rPr>
    </w:lvl>
    <w:lvl w:ilvl="4" w:tplc="080C0003" w:tentative="1">
      <w:start w:val="1"/>
      <w:numFmt w:val="bullet"/>
      <w:lvlText w:val="o"/>
      <w:lvlJc w:val="left"/>
      <w:pPr>
        <w:ind w:left="3240" w:hanging="360"/>
      </w:pPr>
      <w:rPr>
        <w:rFonts w:ascii="Courier New" w:hAnsi="Courier New" w:cs="Courier New" w:hint="default"/>
      </w:rPr>
    </w:lvl>
    <w:lvl w:ilvl="5" w:tplc="080C0005" w:tentative="1">
      <w:start w:val="1"/>
      <w:numFmt w:val="bullet"/>
      <w:lvlText w:val=""/>
      <w:lvlJc w:val="left"/>
      <w:pPr>
        <w:ind w:left="3960" w:hanging="360"/>
      </w:pPr>
      <w:rPr>
        <w:rFonts w:ascii="Wingdings" w:hAnsi="Wingdings" w:hint="default"/>
      </w:rPr>
    </w:lvl>
    <w:lvl w:ilvl="6" w:tplc="080C0001" w:tentative="1">
      <w:start w:val="1"/>
      <w:numFmt w:val="bullet"/>
      <w:lvlText w:val=""/>
      <w:lvlJc w:val="left"/>
      <w:pPr>
        <w:ind w:left="4680" w:hanging="360"/>
      </w:pPr>
      <w:rPr>
        <w:rFonts w:ascii="Symbol" w:hAnsi="Symbol" w:hint="default"/>
      </w:rPr>
    </w:lvl>
    <w:lvl w:ilvl="7" w:tplc="080C0003" w:tentative="1">
      <w:start w:val="1"/>
      <w:numFmt w:val="bullet"/>
      <w:lvlText w:val="o"/>
      <w:lvlJc w:val="left"/>
      <w:pPr>
        <w:ind w:left="5400" w:hanging="360"/>
      </w:pPr>
      <w:rPr>
        <w:rFonts w:ascii="Courier New" w:hAnsi="Courier New" w:cs="Courier New" w:hint="default"/>
      </w:rPr>
    </w:lvl>
    <w:lvl w:ilvl="8" w:tplc="080C0005" w:tentative="1">
      <w:start w:val="1"/>
      <w:numFmt w:val="bullet"/>
      <w:lvlText w:val=""/>
      <w:lvlJc w:val="left"/>
      <w:pPr>
        <w:ind w:left="6120" w:hanging="360"/>
      </w:pPr>
      <w:rPr>
        <w:rFonts w:ascii="Wingdings" w:hAnsi="Wingdings" w:hint="default"/>
      </w:rPr>
    </w:lvl>
  </w:abstractNum>
  <w:abstractNum w:abstractNumId="2" w15:restartNumberingAfterBreak="0">
    <w:nsid w:val="49992870"/>
    <w:multiLevelType w:val="hybridMultilevel"/>
    <w:tmpl w:val="35D6C8EC"/>
    <w:lvl w:ilvl="0" w:tplc="18090003">
      <w:start w:val="1"/>
      <w:numFmt w:val="bullet"/>
      <w:lvlText w:val="o"/>
      <w:lvlJc w:val="left"/>
      <w:pPr>
        <w:ind w:left="720" w:hanging="360"/>
      </w:pPr>
      <w:rPr>
        <w:rFonts w:ascii="Courier New" w:hAnsi="Courier New" w:cs="Courier New"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3" w15:restartNumberingAfterBreak="0">
    <w:nsid w:val="782B69AB"/>
    <w:multiLevelType w:val="hybridMultilevel"/>
    <w:tmpl w:val="3F2AA844"/>
    <w:lvl w:ilvl="0" w:tplc="FFFFFFFF">
      <w:start w:val="1"/>
      <w:numFmt w:val="bullet"/>
      <w:lvlText w:val="·"/>
      <w:lvlJc w:val="left"/>
      <w:pPr>
        <w:ind w:left="360" w:hanging="360"/>
      </w:pPr>
      <w:rPr>
        <w:rFonts w:ascii="Symbol" w:hAnsi="Symbol" w:hint="default"/>
      </w:rPr>
    </w:lvl>
    <w:lvl w:ilvl="1" w:tplc="96D60D34">
      <w:numFmt w:val="bullet"/>
      <w:lvlText w:val="-"/>
      <w:lvlJc w:val="left"/>
      <w:pPr>
        <w:ind w:left="1080" w:hanging="360"/>
      </w:pPr>
      <w:rPr>
        <w:rFonts w:ascii="Calibri" w:eastAsia="Calibri" w:hAnsi="Calibri"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3"/>
  </w:num>
  <w:num w:numId="2">
    <w:abstractNumId w:val="1"/>
  </w:num>
  <w:num w:numId="3">
    <w:abstractNumId w:val="0"/>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16818"/>
    <w:rsid w:val="00147497"/>
    <w:rsid w:val="001D20AF"/>
    <w:rsid w:val="00716818"/>
    <w:rsid w:val="00ED03BD"/>
    <w:rsid w:val="00F7361A"/>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A84217"/>
  <w15:docId w15:val="{344CA961-3668-4204-836C-4BB76B2BBF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D03BD"/>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D20AF"/>
    <w:pPr>
      <w:spacing w:after="0" w:line="240" w:lineRule="auto"/>
    </w:pPr>
    <w:rPr>
      <w:rFonts w:ascii="Segoe UI" w:hAnsi="Segoe UI" w:cs="Segoe UI"/>
      <w:sz w:val="18"/>
      <w:szCs w:val="18"/>
    </w:rPr>
  </w:style>
  <w:style w:type="character" w:customStyle="1" w:styleId="a4">
    <w:name w:val="Текст у виносці Знак"/>
    <w:basedOn w:val="a0"/>
    <w:link w:val="a3"/>
    <w:uiPriority w:val="99"/>
    <w:semiHidden/>
    <w:rsid w:val="001D20A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35035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1130</Words>
  <Characters>645</Characters>
  <Application>Microsoft Office Word</Application>
  <DocSecurity>0</DocSecurity>
  <Lines>5</Lines>
  <Paragraphs>3</Paragraphs>
  <ScaleCrop>false</ScaleCrop>
  <HeadingPairs>
    <vt:vector size="2" baseType="variant">
      <vt:variant>
        <vt:lpstr>Назва</vt:lpstr>
      </vt:variant>
      <vt:variant>
        <vt:i4>1</vt:i4>
      </vt:variant>
    </vt:vector>
  </HeadingPairs>
  <TitlesOfParts>
    <vt:vector size="1" baseType="lpstr">
      <vt:lpstr/>
    </vt:vector>
  </TitlesOfParts>
  <Company/>
  <LinksUpToDate>false</LinksUpToDate>
  <CharactersWithSpaces>1772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Купач Дарина Андріївна</dc:creator>
  <cp:keywords/>
  <dc:description/>
  <cp:lastModifiedBy>Семенюк Вікторія Миколаївна</cp:lastModifiedBy>
  <cp:revision>2</cp:revision>
  <cp:lastPrinted>2025-04-03T07:43:00Z</cp:lastPrinted>
  <dcterms:created xsi:type="dcterms:W3CDTF">2025-04-03T10:04:00Z</dcterms:created>
  <dcterms:modified xsi:type="dcterms:W3CDTF">2025-04-03T10:04:00Z</dcterms:modified>
</cp:coreProperties>
</file>